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D6583F">
      <w:pPr>
        <w:widowControl/>
        <w:autoSpaceDE w:val="0"/>
        <w:autoSpaceDN w:val="0"/>
        <w:adjustRightInd w:val="0"/>
        <w:spacing w:line="240" w:lineRule="auto"/>
        <w:ind w:firstLine="0" w:firstLineChars="0"/>
        <w:jc w:val="center"/>
        <w:rPr>
          <w:rFonts w:ascii="Times" w:hAnsi="Times" w:cs="Times"/>
          <w:b/>
          <w:bCs/>
          <w:kern w:val="0"/>
          <w:sz w:val="52"/>
          <w:szCs w:val="52"/>
        </w:rPr>
      </w:pPr>
    </w:p>
    <w:p w14:paraId="7B64AB87">
      <w:pPr>
        <w:widowControl/>
        <w:autoSpaceDE w:val="0"/>
        <w:autoSpaceDN w:val="0"/>
        <w:adjustRightInd w:val="0"/>
        <w:spacing w:line="240" w:lineRule="auto"/>
        <w:ind w:firstLine="0" w:firstLineChars="0"/>
        <w:jc w:val="center"/>
        <w:rPr>
          <w:rFonts w:ascii="Times" w:hAnsi="Times" w:cs="Times"/>
          <w:b/>
          <w:bCs/>
          <w:kern w:val="0"/>
          <w:sz w:val="52"/>
          <w:szCs w:val="52"/>
        </w:rPr>
      </w:pPr>
    </w:p>
    <w:p w14:paraId="7181A4F1">
      <w:pPr>
        <w:widowControl/>
        <w:autoSpaceDE w:val="0"/>
        <w:autoSpaceDN w:val="0"/>
        <w:adjustRightInd w:val="0"/>
        <w:spacing w:line="240" w:lineRule="auto"/>
        <w:ind w:firstLine="0" w:firstLineChars="0"/>
        <w:jc w:val="center"/>
        <w:rPr>
          <w:rFonts w:ascii="宋体" w:hAnsi="宋体"/>
          <w:b/>
          <w:bCs/>
          <w:sz w:val="44"/>
        </w:rPr>
      </w:pPr>
      <w:r>
        <w:rPr>
          <w:rFonts w:hint="eastAsia" w:ascii="宋体" w:hAnsi="宋体"/>
          <w:b/>
          <w:bCs/>
          <w:sz w:val="44"/>
        </w:rPr>
        <w:t>天津医科大学眼科医院</w:t>
      </w:r>
    </w:p>
    <w:p w14:paraId="23DE1D7F">
      <w:pPr>
        <w:widowControl/>
        <w:autoSpaceDE w:val="0"/>
        <w:autoSpaceDN w:val="0"/>
        <w:adjustRightInd w:val="0"/>
        <w:spacing w:line="240" w:lineRule="auto"/>
        <w:ind w:firstLine="0" w:firstLineChars="0"/>
        <w:jc w:val="center"/>
        <w:rPr>
          <w:rFonts w:ascii="宋体" w:hAnsi="宋体"/>
          <w:b/>
          <w:bCs/>
          <w:sz w:val="44"/>
        </w:rPr>
      </w:pPr>
    </w:p>
    <w:p w14:paraId="21C2EFE1">
      <w:pPr>
        <w:widowControl/>
        <w:autoSpaceDE w:val="0"/>
        <w:autoSpaceDN w:val="0"/>
        <w:adjustRightInd w:val="0"/>
        <w:spacing w:line="240" w:lineRule="auto"/>
        <w:ind w:firstLine="0" w:firstLineChars="0"/>
        <w:jc w:val="center"/>
        <w:rPr>
          <w:rFonts w:hint="default" w:ascii="宋体" w:hAnsi="宋体" w:eastAsia="宋体" w:cs="宋体"/>
          <w:b/>
          <w:sz w:val="44"/>
          <w:szCs w:val="44"/>
          <w:lang w:val="en-US" w:eastAsia="zh-CN"/>
        </w:rPr>
      </w:pPr>
      <w:r>
        <w:rPr>
          <w:rFonts w:hint="eastAsia" w:ascii="宋体" w:hAnsi="宋体" w:cs="宋体"/>
          <w:b/>
          <w:sz w:val="44"/>
          <w:szCs w:val="44"/>
          <w:lang w:val="en-US" w:eastAsia="zh-CN"/>
        </w:rPr>
        <w:t>医用气体采购</w:t>
      </w:r>
      <w:r>
        <w:rPr>
          <w:rFonts w:hint="eastAsia" w:ascii="宋体" w:hAnsi="宋体" w:cs="宋体"/>
          <w:b/>
          <w:sz w:val="44"/>
          <w:szCs w:val="44"/>
        </w:rPr>
        <w:t>项目</w:t>
      </w:r>
    </w:p>
    <w:p w14:paraId="042F243F">
      <w:pPr>
        <w:widowControl/>
        <w:autoSpaceDE w:val="0"/>
        <w:autoSpaceDN w:val="0"/>
        <w:adjustRightInd w:val="0"/>
        <w:spacing w:line="240" w:lineRule="auto"/>
        <w:ind w:firstLine="0" w:firstLineChars="0"/>
        <w:jc w:val="center"/>
        <w:rPr>
          <w:rFonts w:ascii="宋体" w:hAnsi="宋体" w:cs="宋体"/>
          <w:b/>
          <w:sz w:val="44"/>
          <w:szCs w:val="44"/>
        </w:rPr>
      </w:pPr>
    </w:p>
    <w:p w14:paraId="73EB0EFA">
      <w:pPr>
        <w:widowControl/>
        <w:autoSpaceDE w:val="0"/>
        <w:autoSpaceDN w:val="0"/>
        <w:adjustRightInd w:val="0"/>
        <w:spacing w:line="240" w:lineRule="auto"/>
        <w:ind w:firstLine="0" w:firstLineChars="0"/>
        <w:jc w:val="center"/>
        <w:rPr>
          <w:rFonts w:ascii="宋体" w:hAnsi="宋体" w:cs="宋体"/>
          <w:b/>
          <w:sz w:val="44"/>
          <w:szCs w:val="44"/>
        </w:rPr>
      </w:pPr>
    </w:p>
    <w:p w14:paraId="799739AE">
      <w:pPr>
        <w:ind w:firstLine="0" w:firstLineChars="0"/>
        <w:jc w:val="center"/>
        <w:rPr>
          <w:rFonts w:ascii="宋体" w:hAnsi="宋体"/>
          <w:b/>
          <w:bCs/>
          <w:sz w:val="52"/>
          <w:szCs w:val="52"/>
        </w:rPr>
      </w:pPr>
      <w:r>
        <w:rPr>
          <w:rFonts w:hint="eastAsia" w:ascii="宋体" w:hAnsi="宋体"/>
          <w:b/>
          <w:bCs/>
          <w:sz w:val="52"/>
          <w:szCs w:val="52"/>
        </w:rPr>
        <w:t>竞争性磋商文件</w:t>
      </w:r>
    </w:p>
    <w:p w14:paraId="640FF340">
      <w:pPr>
        <w:widowControl/>
        <w:autoSpaceDE w:val="0"/>
        <w:autoSpaceDN w:val="0"/>
        <w:adjustRightInd w:val="0"/>
        <w:spacing w:line="240" w:lineRule="auto"/>
        <w:ind w:firstLine="0" w:firstLineChars="0"/>
        <w:jc w:val="center"/>
        <w:rPr>
          <w:rFonts w:ascii="Times" w:hAnsi="Times" w:cs="Times"/>
          <w:kern w:val="0"/>
          <w:sz w:val="42"/>
          <w:szCs w:val="42"/>
        </w:rPr>
      </w:pPr>
      <w:r>
        <w:rPr>
          <w:rFonts w:ascii="Times" w:hAnsi="Times" w:cs="Times"/>
          <w:kern w:val="0"/>
          <w:sz w:val="42"/>
          <w:szCs w:val="42"/>
        </w:rPr>
        <w:t xml:space="preserve">         </w:t>
      </w:r>
    </w:p>
    <w:p w14:paraId="50FCDB3F">
      <w:pPr>
        <w:widowControl/>
        <w:autoSpaceDE w:val="0"/>
        <w:autoSpaceDN w:val="0"/>
        <w:adjustRightInd w:val="0"/>
        <w:spacing w:line="240" w:lineRule="auto"/>
        <w:ind w:firstLine="0" w:firstLineChars="0"/>
        <w:jc w:val="center"/>
        <w:rPr>
          <w:rFonts w:ascii="Times" w:hAnsi="Times" w:cs="Times"/>
          <w:kern w:val="0"/>
          <w:sz w:val="42"/>
          <w:szCs w:val="42"/>
        </w:rPr>
      </w:pPr>
    </w:p>
    <w:p w14:paraId="5A9D0DA8">
      <w:pPr>
        <w:widowControl/>
        <w:autoSpaceDE w:val="0"/>
        <w:autoSpaceDN w:val="0"/>
        <w:adjustRightInd w:val="0"/>
        <w:spacing w:line="240" w:lineRule="auto"/>
        <w:ind w:firstLine="0" w:firstLineChars="0"/>
        <w:jc w:val="center"/>
        <w:rPr>
          <w:rFonts w:ascii="Times" w:hAnsi="Times" w:cs="Times"/>
          <w:kern w:val="0"/>
          <w:sz w:val="54"/>
          <w:szCs w:val="54"/>
        </w:rPr>
      </w:pPr>
    </w:p>
    <w:p w14:paraId="5968E3CE">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54"/>
          <w:szCs w:val="54"/>
        </w:rPr>
        <w:t> </w:t>
      </w:r>
    </w:p>
    <w:p w14:paraId="532AE249">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0C506604">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198E97F9">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797DFE7C">
      <w:pPr>
        <w:widowControl/>
        <w:autoSpaceDE w:val="0"/>
        <w:autoSpaceDN w:val="0"/>
        <w:adjustRightInd w:val="0"/>
        <w:spacing w:line="240" w:lineRule="auto"/>
        <w:ind w:firstLine="0" w:firstLineChars="0"/>
        <w:jc w:val="center"/>
        <w:rPr>
          <w:rFonts w:ascii="Times" w:hAnsi="Times" w:cs="Times"/>
          <w:kern w:val="0"/>
          <w:sz w:val="48"/>
          <w:szCs w:val="48"/>
        </w:rPr>
      </w:pPr>
      <w:r>
        <w:rPr>
          <w:rFonts w:ascii="Times" w:hAnsi="Times" w:cs="Times"/>
          <w:kern w:val="0"/>
          <w:sz w:val="48"/>
          <w:szCs w:val="48"/>
        </w:rPr>
        <w:t>  </w:t>
      </w:r>
    </w:p>
    <w:p w14:paraId="5EB71082">
      <w:pPr>
        <w:widowControl/>
        <w:autoSpaceDE w:val="0"/>
        <w:autoSpaceDN w:val="0"/>
        <w:adjustRightInd w:val="0"/>
        <w:spacing w:line="240" w:lineRule="auto"/>
        <w:ind w:firstLine="0" w:firstLineChars="0"/>
        <w:jc w:val="center"/>
        <w:rPr>
          <w:rFonts w:ascii="Times" w:hAnsi="Times" w:cs="Times"/>
          <w:kern w:val="0"/>
          <w:sz w:val="48"/>
          <w:szCs w:val="48"/>
        </w:rPr>
      </w:pPr>
    </w:p>
    <w:p w14:paraId="20A53C92">
      <w:pPr>
        <w:widowControl/>
        <w:autoSpaceDE w:val="0"/>
        <w:autoSpaceDN w:val="0"/>
        <w:adjustRightInd w:val="0"/>
        <w:spacing w:line="240" w:lineRule="auto"/>
        <w:ind w:firstLine="0" w:firstLineChars="0"/>
        <w:jc w:val="center"/>
        <w:rPr>
          <w:rFonts w:ascii="Times" w:hAnsi="Times" w:cs="Times"/>
          <w:kern w:val="0"/>
          <w:sz w:val="32"/>
          <w:szCs w:val="32"/>
        </w:rPr>
      </w:pPr>
    </w:p>
    <w:p w14:paraId="3E029E7C">
      <w:pPr>
        <w:pStyle w:val="17"/>
        <w:spacing w:line="360" w:lineRule="auto"/>
        <w:rPr>
          <w:rFonts w:ascii="隶书" w:hAnsi="华文楷体" w:eastAsia="隶书"/>
          <w:b/>
          <w:sz w:val="28"/>
          <w:szCs w:val="28"/>
        </w:rPr>
      </w:pPr>
    </w:p>
    <w:p w14:paraId="3D568E73">
      <w:pPr>
        <w:ind w:firstLine="562"/>
        <w:jc w:val="center"/>
        <w:rPr>
          <w:rFonts w:ascii="宋体" w:hAnsi="宋体"/>
          <w:b/>
          <w:bCs/>
          <w:sz w:val="28"/>
          <w:szCs w:val="28"/>
        </w:rPr>
      </w:pPr>
    </w:p>
    <w:p w14:paraId="2DACEA63">
      <w:pPr>
        <w:ind w:firstLine="562"/>
        <w:jc w:val="center"/>
        <w:rPr>
          <w:rFonts w:ascii="宋体" w:hAnsi="宋体"/>
          <w:b/>
          <w:bCs/>
          <w:sz w:val="28"/>
          <w:szCs w:val="28"/>
        </w:rPr>
      </w:pPr>
    </w:p>
    <w:p w14:paraId="0FDCE59D">
      <w:pPr>
        <w:widowControl/>
        <w:autoSpaceDE w:val="0"/>
        <w:autoSpaceDN w:val="0"/>
        <w:adjustRightInd w:val="0"/>
        <w:spacing w:line="240" w:lineRule="auto"/>
        <w:ind w:firstLine="0" w:firstLineChars="0"/>
        <w:jc w:val="center"/>
        <w:rPr>
          <w:rFonts w:ascii="Times" w:hAnsi="Times" w:cs="Times"/>
          <w:kern w:val="0"/>
          <w:sz w:val="28"/>
          <w:szCs w:val="28"/>
        </w:rPr>
      </w:pPr>
      <w:r>
        <w:rPr>
          <w:rFonts w:ascii="Times" w:hAnsi="Times" w:cs="Times"/>
          <w:b/>
          <w:bCs/>
          <w:kern w:val="0"/>
          <w:sz w:val="28"/>
          <w:szCs w:val="28"/>
        </w:rPr>
        <w:t>20</w:t>
      </w:r>
      <w:r>
        <w:rPr>
          <w:rFonts w:hint="eastAsia" w:ascii="Times" w:hAnsi="Times" w:cs="Times"/>
          <w:b/>
          <w:bCs/>
          <w:kern w:val="0"/>
          <w:sz w:val="28"/>
          <w:szCs w:val="28"/>
        </w:rPr>
        <w:t>2</w:t>
      </w:r>
      <w:r>
        <w:rPr>
          <w:rFonts w:hint="eastAsia" w:ascii="Times" w:hAnsi="Times" w:cs="Times"/>
          <w:b/>
          <w:bCs/>
          <w:kern w:val="0"/>
          <w:sz w:val="28"/>
          <w:szCs w:val="28"/>
          <w:lang w:val="en-US" w:eastAsia="zh-CN"/>
        </w:rPr>
        <w:t>6</w:t>
      </w:r>
      <w:r>
        <w:rPr>
          <w:rFonts w:ascii="Times" w:hAnsi="Times" w:cs="Times"/>
          <w:b/>
          <w:bCs/>
          <w:kern w:val="0"/>
          <w:sz w:val="28"/>
          <w:szCs w:val="28"/>
        </w:rPr>
        <w:t>年</w:t>
      </w:r>
      <w:r>
        <w:rPr>
          <w:rFonts w:hint="eastAsia" w:ascii="Times" w:hAnsi="Times" w:cs="Times"/>
          <w:b/>
          <w:bCs/>
          <w:kern w:val="0"/>
          <w:sz w:val="28"/>
          <w:szCs w:val="28"/>
          <w:lang w:val="en-US" w:eastAsia="zh-CN"/>
        </w:rPr>
        <w:t>8</w:t>
      </w:r>
      <w:r>
        <w:rPr>
          <w:rFonts w:ascii="Times" w:hAnsi="Times" w:cs="Times"/>
          <w:b/>
          <w:bCs/>
          <w:kern w:val="0"/>
          <w:sz w:val="28"/>
          <w:szCs w:val="28"/>
        </w:rPr>
        <w:t>月</w:t>
      </w:r>
    </w:p>
    <w:p w14:paraId="6796F543">
      <w:pPr>
        <w:widowControl/>
        <w:autoSpaceDE w:val="0"/>
        <w:autoSpaceDN w:val="0"/>
        <w:adjustRightInd w:val="0"/>
        <w:spacing w:line="240" w:lineRule="auto"/>
        <w:ind w:firstLine="0" w:firstLineChars="0"/>
        <w:jc w:val="center"/>
        <w:rPr>
          <w:rFonts w:ascii="Times" w:hAnsi="Times" w:cs="Times"/>
          <w:b/>
          <w:bCs/>
          <w:kern w:val="0"/>
          <w:sz w:val="42"/>
          <w:szCs w:val="42"/>
        </w:rPr>
      </w:pPr>
    </w:p>
    <w:p w14:paraId="375FF21F">
      <w:pPr>
        <w:widowControl/>
        <w:autoSpaceDE w:val="0"/>
        <w:autoSpaceDN w:val="0"/>
        <w:adjustRightInd w:val="0"/>
        <w:spacing w:line="240" w:lineRule="auto"/>
        <w:ind w:firstLine="0" w:firstLineChars="0"/>
        <w:jc w:val="center"/>
        <w:rPr>
          <w:rFonts w:ascii="Times" w:hAnsi="Times" w:cs="Times"/>
          <w:b/>
          <w:bCs/>
          <w:kern w:val="0"/>
          <w:sz w:val="42"/>
          <w:szCs w:val="42"/>
        </w:rPr>
      </w:pPr>
    </w:p>
    <w:p w14:paraId="072066C4">
      <w:pPr>
        <w:widowControl/>
        <w:autoSpaceDE w:val="0"/>
        <w:autoSpaceDN w:val="0"/>
        <w:adjustRightInd w:val="0"/>
        <w:spacing w:line="240" w:lineRule="auto"/>
        <w:ind w:firstLine="0" w:firstLineChars="0"/>
        <w:rPr>
          <w:rFonts w:ascii="Times" w:hAnsi="Times" w:cs="Times"/>
          <w:b/>
          <w:bCs/>
          <w:kern w:val="0"/>
          <w:sz w:val="42"/>
          <w:szCs w:val="42"/>
        </w:rPr>
      </w:pPr>
    </w:p>
    <w:p w14:paraId="42BE71D0">
      <w:pPr>
        <w:ind w:firstLine="0" w:firstLineChars="0"/>
        <w:jc w:val="center"/>
        <w:rPr>
          <w:rFonts w:ascii="宋体" w:hAnsi="宋体" w:cs="宋体"/>
          <w:b/>
          <w:sz w:val="32"/>
          <w:szCs w:val="24"/>
        </w:rPr>
      </w:pPr>
      <w:r>
        <w:rPr>
          <w:rFonts w:ascii="宋体" w:hAnsi="宋体" w:cs="宋体"/>
          <w:b/>
          <w:sz w:val="32"/>
          <w:szCs w:val="24"/>
        </w:rPr>
        <w:t xml:space="preserve">第一章  </w:t>
      </w:r>
      <w:r>
        <w:rPr>
          <w:rFonts w:hint="eastAsia" w:ascii="宋体" w:hAnsi="宋体" w:cs="宋体"/>
          <w:b/>
          <w:sz w:val="32"/>
          <w:szCs w:val="24"/>
        </w:rPr>
        <w:t>磋商</w:t>
      </w:r>
      <w:r>
        <w:rPr>
          <w:rFonts w:ascii="宋体" w:hAnsi="宋体" w:cs="宋体"/>
          <w:b/>
          <w:sz w:val="32"/>
          <w:szCs w:val="24"/>
        </w:rPr>
        <w:t>邀请</w:t>
      </w:r>
    </w:p>
    <w:p w14:paraId="2A26F5FD">
      <w:pPr>
        <w:ind w:firstLine="480"/>
        <w:rPr>
          <w:rFonts w:ascii="宋体" w:hAnsi="宋体" w:cs="宋体"/>
          <w:szCs w:val="24"/>
        </w:rPr>
      </w:pPr>
      <w:r>
        <w:rPr>
          <w:rFonts w:hint="eastAsia" w:ascii="宋体" w:hAnsi="宋体" w:cs="宋体"/>
          <w:szCs w:val="24"/>
        </w:rPr>
        <w:t>天津医科大学眼科医院以竞争性磋商方式，对天津医科大学眼科医院医用气体采购项目进行竞争性磋商采购。现欢迎合格的供应商前来参加。</w:t>
      </w:r>
    </w:p>
    <w:p w14:paraId="3018D73E">
      <w:pPr>
        <w:ind w:firstLine="482"/>
        <w:rPr>
          <w:rFonts w:ascii="宋体" w:hAnsi="宋体" w:cs="宋体"/>
          <w:b/>
          <w:szCs w:val="24"/>
        </w:rPr>
      </w:pPr>
      <w:r>
        <w:rPr>
          <w:rFonts w:hint="eastAsia" w:ascii="宋体" w:hAnsi="宋体" w:cs="宋体"/>
          <w:b/>
          <w:szCs w:val="24"/>
        </w:rPr>
        <w:t>一</w:t>
      </w:r>
      <w:r>
        <w:rPr>
          <w:rFonts w:ascii="宋体" w:hAnsi="宋体" w:cs="宋体"/>
          <w:b/>
          <w:szCs w:val="24"/>
        </w:rPr>
        <w:t>、项目名称</w:t>
      </w:r>
    </w:p>
    <w:p w14:paraId="57C53D07">
      <w:pPr>
        <w:ind w:firstLine="480"/>
        <w:rPr>
          <w:rFonts w:ascii="宋体" w:hAnsi="宋体" w:cs="宋体"/>
          <w:szCs w:val="24"/>
        </w:rPr>
      </w:pPr>
      <w:r>
        <w:rPr>
          <w:rFonts w:ascii="宋体" w:hAnsi="宋体" w:cs="宋体"/>
          <w:szCs w:val="24"/>
        </w:rPr>
        <w:t>项目名称：</w:t>
      </w:r>
      <w:r>
        <w:rPr>
          <w:rFonts w:hint="eastAsia" w:ascii="宋体" w:hAnsi="宋体" w:cs="宋体"/>
          <w:szCs w:val="24"/>
        </w:rPr>
        <w:t>天津医科大学眼科医院医用气体采购项目</w:t>
      </w:r>
    </w:p>
    <w:p w14:paraId="032C8065">
      <w:pPr>
        <w:ind w:firstLine="482"/>
        <w:rPr>
          <w:rFonts w:hint="eastAsia" w:ascii="宋体" w:hAnsi="宋体" w:eastAsia="宋体" w:cs="宋体"/>
          <w:szCs w:val="24"/>
          <w:lang w:val="en-US" w:eastAsia="zh-CN"/>
        </w:rPr>
      </w:pPr>
      <w:r>
        <w:rPr>
          <w:rFonts w:hint="eastAsia" w:ascii="宋体" w:hAnsi="宋体" w:cs="宋体"/>
          <w:b/>
          <w:szCs w:val="24"/>
        </w:rPr>
        <w:t>二</w:t>
      </w:r>
      <w:r>
        <w:rPr>
          <w:rFonts w:ascii="宋体" w:hAnsi="宋体" w:cs="宋体"/>
          <w:b/>
          <w:szCs w:val="24"/>
        </w:rPr>
        <w:t>、项目内容：</w:t>
      </w:r>
      <w:r>
        <w:rPr>
          <w:rFonts w:hint="eastAsia" w:ascii="宋体" w:hAnsi="宋体" w:cs="宋体"/>
          <w:szCs w:val="24"/>
        </w:rPr>
        <w:t>医用气体采购项目</w:t>
      </w:r>
    </w:p>
    <w:p w14:paraId="5767B2D0">
      <w:pPr>
        <w:ind w:firstLine="482"/>
        <w:rPr>
          <w:rFonts w:ascii="宋体" w:hAnsi="宋体" w:cs="宋体"/>
          <w:b/>
          <w:szCs w:val="24"/>
        </w:rPr>
      </w:pPr>
      <w:r>
        <w:rPr>
          <w:rFonts w:hint="eastAsia" w:ascii="宋体" w:hAnsi="宋体" w:cs="宋体"/>
          <w:b/>
          <w:szCs w:val="24"/>
        </w:rPr>
        <w:t>三、供应商资格要求</w:t>
      </w:r>
    </w:p>
    <w:p w14:paraId="23BAD8CF">
      <w:pPr>
        <w:ind w:firstLine="480"/>
        <w:rPr>
          <w:rFonts w:hint="eastAsia" w:ascii="宋体" w:hAnsi="宋体" w:cs="宋体"/>
          <w:szCs w:val="24"/>
        </w:rPr>
      </w:pPr>
      <w:r>
        <w:rPr>
          <w:rFonts w:hint="eastAsia" w:ascii="宋体" w:hAnsi="宋体" w:cs="宋体"/>
          <w:szCs w:val="24"/>
        </w:rPr>
        <w:t>1.投标人须具备《中华人民共和国政府采购法》第二十二条规定的条件，提供以下材料：</w:t>
      </w:r>
    </w:p>
    <w:p w14:paraId="0A69871E">
      <w:pPr>
        <w:ind w:firstLine="480"/>
        <w:rPr>
          <w:rFonts w:hint="eastAsia" w:ascii="宋体" w:hAnsi="宋体" w:cs="宋体"/>
          <w:szCs w:val="24"/>
        </w:rPr>
      </w:pPr>
      <w:r>
        <w:rPr>
          <w:rFonts w:hint="eastAsia" w:ascii="宋体" w:hAnsi="宋体" w:cs="宋体"/>
          <w:szCs w:val="24"/>
        </w:rPr>
        <w:t>（1）投标人应具有独立承担民事责任的能力；</w:t>
      </w:r>
    </w:p>
    <w:p w14:paraId="2E4EF58C">
      <w:pPr>
        <w:ind w:firstLine="480"/>
        <w:rPr>
          <w:rFonts w:hint="eastAsia" w:ascii="宋体" w:hAnsi="宋体" w:cs="宋体"/>
          <w:szCs w:val="24"/>
        </w:rPr>
      </w:pPr>
      <w:r>
        <w:rPr>
          <w:rFonts w:hint="eastAsia" w:ascii="宋体" w:hAnsi="宋体" w:cs="宋体"/>
          <w:szCs w:val="24"/>
        </w:rPr>
        <w:t>须提供营业执照副本或事业单位法人证书或民办非企业单位登记证书或社会团体法人登记证书或基金会法人登记证书复印件。</w:t>
      </w:r>
    </w:p>
    <w:p w14:paraId="463F20B7">
      <w:pPr>
        <w:ind w:firstLine="480"/>
        <w:rPr>
          <w:rFonts w:hint="eastAsia" w:ascii="宋体" w:hAnsi="宋体" w:cs="宋体"/>
          <w:szCs w:val="24"/>
        </w:rPr>
      </w:pPr>
      <w:r>
        <w:rPr>
          <w:rFonts w:hint="eastAsia" w:ascii="宋体" w:hAnsi="宋体" w:cs="宋体"/>
          <w:szCs w:val="24"/>
        </w:rPr>
        <w:t>（2）投标人应具有良好的商业信誉和健全的财务会计制度；</w:t>
      </w:r>
    </w:p>
    <w:p w14:paraId="209EAD41">
      <w:pPr>
        <w:ind w:firstLine="480"/>
        <w:rPr>
          <w:rFonts w:hint="eastAsia" w:ascii="宋体" w:hAnsi="宋体" w:cs="宋体"/>
          <w:szCs w:val="24"/>
        </w:rPr>
      </w:pPr>
      <w:r>
        <w:rPr>
          <w:rFonts w:hint="eastAsia" w:ascii="宋体" w:hAnsi="宋体" w:cs="宋体"/>
          <w:szCs w:val="24"/>
        </w:rPr>
        <w:t>须提供202</w:t>
      </w:r>
      <w:r>
        <w:rPr>
          <w:rFonts w:hint="eastAsia" w:ascii="宋体" w:hAnsi="宋体" w:cs="宋体"/>
          <w:szCs w:val="24"/>
          <w:lang w:val="en-US" w:eastAsia="zh-CN"/>
        </w:rPr>
        <w:t>4</w:t>
      </w:r>
      <w:r>
        <w:rPr>
          <w:rFonts w:hint="eastAsia" w:ascii="宋体" w:hAnsi="宋体" w:cs="宋体"/>
          <w:szCs w:val="24"/>
        </w:rPr>
        <w:t>年度或202</w:t>
      </w:r>
      <w:r>
        <w:rPr>
          <w:rFonts w:hint="eastAsia" w:ascii="宋体" w:hAnsi="宋体" w:cs="宋体"/>
          <w:szCs w:val="24"/>
          <w:lang w:val="en-US" w:eastAsia="zh-CN"/>
        </w:rPr>
        <w:t>5</w:t>
      </w:r>
      <w:r>
        <w:rPr>
          <w:rFonts w:hint="eastAsia" w:ascii="宋体" w:hAnsi="宋体" w:cs="宋体"/>
          <w:szCs w:val="24"/>
        </w:rPr>
        <w:t>年度经第三方会计师事务所审计的企业财务报告复印件或开标日前一个月内银行出具的资信证明复印件。</w:t>
      </w:r>
    </w:p>
    <w:p w14:paraId="2E3BC698">
      <w:pPr>
        <w:ind w:firstLine="480"/>
        <w:rPr>
          <w:rFonts w:hint="eastAsia" w:ascii="宋体" w:hAnsi="宋体" w:cs="宋体"/>
          <w:szCs w:val="24"/>
        </w:rPr>
      </w:pPr>
      <w:r>
        <w:rPr>
          <w:rFonts w:hint="eastAsia" w:ascii="宋体" w:hAnsi="宋体" w:cs="宋体"/>
          <w:szCs w:val="24"/>
        </w:rPr>
        <w:t>（3）投标人应有依法缴纳税收和社会保障资金的良好记录；</w:t>
      </w:r>
    </w:p>
    <w:p w14:paraId="293EF979">
      <w:pPr>
        <w:ind w:firstLine="480"/>
        <w:rPr>
          <w:rFonts w:hint="eastAsia" w:ascii="宋体" w:hAnsi="宋体" w:cs="宋体"/>
          <w:szCs w:val="24"/>
        </w:rPr>
      </w:pPr>
      <w:r>
        <w:rPr>
          <w:rFonts w:hint="eastAsia" w:ascii="宋体" w:hAnsi="宋体" w:cs="宋体"/>
          <w:szCs w:val="24"/>
        </w:rPr>
        <w:t>须提供202</w:t>
      </w:r>
      <w:r>
        <w:rPr>
          <w:rFonts w:hint="eastAsia" w:ascii="宋体" w:hAnsi="宋体" w:cs="宋体"/>
          <w:szCs w:val="24"/>
          <w:lang w:val="en-US" w:eastAsia="zh-CN"/>
        </w:rPr>
        <w:t>6</w:t>
      </w:r>
      <w:r>
        <w:rPr>
          <w:rFonts w:hint="eastAsia" w:ascii="宋体" w:hAnsi="宋体" w:cs="宋体"/>
          <w:szCs w:val="24"/>
        </w:rPr>
        <w:t>年1月至今任意一个月依法纳税的有效票据凭证复印件及202</w:t>
      </w:r>
      <w:r>
        <w:rPr>
          <w:rFonts w:hint="eastAsia" w:ascii="宋体" w:hAnsi="宋体" w:cs="宋体"/>
          <w:szCs w:val="24"/>
          <w:lang w:val="en-US" w:eastAsia="zh-CN"/>
        </w:rPr>
        <w:t>6</w:t>
      </w:r>
      <w:r>
        <w:rPr>
          <w:rFonts w:hint="eastAsia" w:ascii="宋体" w:hAnsi="宋体" w:cs="宋体"/>
          <w:szCs w:val="24"/>
        </w:rPr>
        <w:t>年1月至今任意一个月缴纳社会保险的凭据（专用收据或社会保险缴纳清单）复印件。（纳税零申报投标人应当按照以下任意一种方式提供相应证明文件：1）税务大厅零申报报表且加盖受理章；2）网络申报截图复印件加盖公章。依法免缴的，应提供依法免缴的相关证明文件；未到缴税时间的新注册的公司应提供未拖欠税款及社会保险的相关证明材料。）</w:t>
      </w:r>
    </w:p>
    <w:p w14:paraId="15CA815A">
      <w:pPr>
        <w:ind w:firstLine="480"/>
        <w:rPr>
          <w:rFonts w:hint="eastAsia" w:ascii="宋体" w:hAnsi="宋体" w:cs="宋体"/>
          <w:szCs w:val="24"/>
        </w:rPr>
      </w:pPr>
      <w:r>
        <w:rPr>
          <w:rFonts w:hint="eastAsia" w:ascii="宋体" w:hAnsi="宋体" w:cs="宋体"/>
          <w:szCs w:val="24"/>
        </w:rPr>
        <w:t>若投标人为所投产品制造商，须提供以下资质证书：</w:t>
      </w:r>
    </w:p>
    <w:p w14:paraId="175C2D29">
      <w:pPr>
        <w:ind w:firstLine="480"/>
        <w:rPr>
          <w:rFonts w:hint="eastAsia" w:ascii="宋体" w:hAnsi="宋体" w:cs="宋体"/>
          <w:szCs w:val="24"/>
        </w:rPr>
      </w:pPr>
      <w:r>
        <w:rPr>
          <w:rFonts w:hint="eastAsia" w:ascii="宋体" w:hAnsi="宋体" w:cs="宋体"/>
          <w:szCs w:val="24"/>
        </w:rPr>
        <w:t>（1）具有由食品药品监督管理部门颁发的医用氧《药品生产许可证》、医用氧《药品注册批件》；</w:t>
      </w:r>
    </w:p>
    <w:p w14:paraId="1C1FB2AA">
      <w:pPr>
        <w:ind w:firstLine="480"/>
        <w:rPr>
          <w:rFonts w:hint="eastAsia" w:ascii="宋体" w:hAnsi="宋体" w:cs="宋体"/>
          <w:szCs w:val="24"/>
        </w:rPr>
      </w:pPr>
      <w:r>
        <w:rPr>
          <w:rFonts w:hint="eastAsia" w:ascii="宋体" w:hAnsi="宋体" w:cs="宋体"/>
          <w:szCs w:val="24"/>
        </w:rPr>
        <w:t>（2）具有由安全生产监督管理部门颁发的《安全生产许可证》；</w:t>
      </w:r>
    </w:p>
    <w:p w14:paraId="4D3CC10B">
      <w:pPr>
        <w:ind w:firstLine="480"/>
        <w:rPr>
          <w:rFonts w:hint="eastAsia" w:ascii="宋体" w:hAnsi="宋体" w:cs="宋体"/>
          <w:szCs w:val="24"/>
        </w:rPr>
      </w:pPr>
      <w:r>
        <w:rPr>
          <w:rFonts w:hint="eastAsia" w:ascii="宋体" w:hAnsi="宋体" w:cs="宋体"/>
          <w:szCs w:val="24"/>
        </w:rPr>
        <w:t>（3）具有由质量技术监督管理部门颁发的《移动式压力容器充装许可证》或《气瓶充装许可证》；</w:t>
      </w:r>
    </w:p>
    <w:p w14:paraId="6530F844">
      <w:pPr>
        <w:ind w:firstLine="480"/>
        <w:rPr>
          <w:rFonts w:hint="eastAsia" w:ascii="宋体" w:hAnsi="宋体" w:cs="宋体"/>
          <w:szCs w:val="24"/>
        </w:rPr>
      </w:pPr>
      <w:r>
        <w:rPr>
          <w:rFonts w:hint="eastAsia" w:ascii="宋体" w:hAnsi="宋体" w:cs="宋体"/>
          <w:szCs w:val="24"/>
        </w:rPr>
        <w:t>（4）具有由交管部门颁发的《道路危险货物运输许可证》或委托运输的第三方须具有《道路危险货物运输许可证》。</w:t>
      </w:r>
    </w:p>
    <w:p w14:paraId="191FBE3C">
      <w:pPr>
        <w:ind w:firstLine="480"/>
        <w:rPr>
          <w:rFonts w:hint="eastAsia" w:ascii="宋体" w:hAnsi="宋体" w:cs="宋体"/>
          <w:szCs w:val="24"/>
        </w:rPr>
      </w:pPr>
      <w:r>
        <w:rPr>
          <w:rFonts w:hint="eastAsia" w:ascii="宋体" w:hAnsi="宋体" w:cs="宋体"/>
          <w:szCs w:val="24"/>
        </w:rPr>
        <w:t>以上所有资质证件的生产或认证范围应包含所投标的产品且在有效期内，投标文件内须提供相关证书扫描件加盖公章。</w:t>
      </w:r>
    </w:p>
    <w:p w14:paraId="2F0AFA31">
      <w:pPr>
        <w:ind w:firstLine="480"/>
        <w:rPr>
          <w:rFonts w:hint="eastAsia" w:ascii="宋体" w:hAnsi="宋体" w:cs="宋体"/>
          <w:szCs w:val="24"/>
        </w:rPr>
      </w:pPr>
      <w:r>
        <w:rPr>
          <w:rFonts w:hint="eastAsia" w:ascii="宋体" w:hAnsi="宋体" w:cs="宋体"/>
          <w:szCs w:val="24"/>
        </w:rPr>
        <w:t>若投标人为所投产品经销商，须提供以下资质证书：</w:t>
      </w:r>
    </w:p>
    <w:p w14:paraId="615AD28B">
      <w:pPr>
        <w:ind w:firstLine="480"/>
        <w:rPr>
          <w:rFonts w:hint="eastAsia" w:ascii="宋体" w:hAnsi="宋体" w:cs="宋体"/>
          <w:szCs w:val="24"/>
        </w:rPr>
      </w:pPr>
      <w:r>
        <w:rPr>
          <w:rFonts w:hint="eastAsia" w:ascii="宋体" w:hAnsi="宋体" w:cs="宋体"/>
          <w:szCs w:val="24"/>
        </w:rPr>
        <w:t>（1）所投产品应具备由食品药品监督管理部门颁发的医用氧《药品生产许可证》、医用氧《药品注册批件》；</w:t>
      </w:r>
    </w:p>
    <w:p w14:paraId="3F963ED9">
      <w:pPr>
        <w:ind w:firstLine="480"/>
        <w:rPr>
          <w:rFonts w:hint="eastAsia" w:ascii="宋体" w:hAnsi="宋体" w:cs="宋体"/>
          <w:szCs w:val="24"/>
        </w:rPr>
      </w:pPr>
      <w:r>
        <w:rPr>
          <w:rFonts w:hint="eastAsia" w:ascii="宋体" w:hAnsi="宋体" w:cs="宋体"/>
          <w:szCs w:val="24"/>
        </w:rPr>
        <w:t>（2）具有由安全生产监督管理部门颁发的《危险化学品经营许可证》；</w:t>
      </w:r>
    </w:p>
    <w:p w14:paraId="66170834">
      <w:pPr>
        <w:ind w:firstLine="480"/>
        <w:rPr>
          <w:rFonts w:hint="eastAsia" w:ascii="宋体" w:hAnsi="宋体" w:cs="宋体"/>
          <w:szCs w:val="24"/>
        </w:rPr>
      </w:pPr>
      <w:r>
        <w:rPr>
          <w:rFonts w:hint="eastAsia" w:ascii="宋体" w:hAnsi="宋体" w:cs="宋体"/>
          <w:szCs w:val="24"/>
        </w:rPr>
        <w:t>（3）具有由质量技术监督管理部门颁发的和《移动式压力容器充装许可证》或《气瓶充装许可证》。</w:t>
      </w:r>
    </w:p>
    <w:p w14:paraId="3261B97B">
      <w:pPr>
        <w:ind w:firstLine="480"/>
        <w:rPr>
          <w:rFonts w:hint="eastAsia" w:ascii="宋体" w:hAnsi="宋体" w:cs="宋体"/>
          <w:szCs w:val="24"/>
        </w:rPr>
      </w:pPr>
      <w:r>
        <w:rPr>
          <w:rFonts w:hint="eastAsia" w:ascii="宋体" w:hAnsi="宋体" w:cs="宋体"/>
          <w:szCs w:val="24"/>
        </w:rPr>
        <w:t>（4）具有由交管部门颁发的《道路危险货物运输许可证》或委托运输的第三方须具有《道路危险货物运输许可证》。</w:t>
      </w:r>
    </w:p>
    <w:p w14:paraId="5710F595">
      <w:pPr>
        <w:ind w:firstLine="480"/>
        <w:rPr>
          <w:rFonts w:ascii="宋体" w:hAnsi="宋体" w:cs="宋体"/>
          <w:szCs w:val="24"/>
        </w:rPr>
      </w:pPr>
      <w:r>
        <w:rPr>
          <w:rFonts w:hint="eastAsia" w:ascii="宋体" w:hAnsi="宋体" w:cs="宋体"/>
          <w:szCs w:val="24"/>
        </w:rPr>
        <w:t xml:space="preserve">以上所有资质证件的经营或认证范围应包含所投标的产品且在有效期内，投标文件内须提供相关证书扫描件加盖公章。 </w:t>
      </w:r>
    </w:p>
    <w:p w14:paraId="3F9449F9">
      <w:pPr>
        <w:ind w:firstLine="480"/>
        <w:rPr>
          <w:rFonts w:ascii="黑体" w:eastAsia="黑体"/>
          <w:szCs w:val="24"/>
        </w:rPr>
      </w:pPr>
      <w:r>
        <w:rPr>
          <w:rFonts w:hint="eastAsia" w:ascii="宋体" w:hAnsi="宋体" w:cs="宋体"/>
          <w:szCs w:val="24"/>
        </w:rPr>
        <w:t>2.参加磋商的供应商须派其法定代表人或其委托代理人参加磋商会议。如法定代表人参加须提供法定代表人身份证明书（需由法定代表人签字或盖章）和法定代表人身份证原件；如由委托代理人参加须提供法人代表授权书（需由法定代表人签字或盖章）和被授权人身份证原件。</w:t>
      </w:r>
    </w:p>
    <w:p w14:paraId="0B972121">
      <w:pPr>
        <w:ind w:firstLine="480"/>
        <w:rPr>
          <w:rFonts w:ascii="宋体" w:hAnsi="宋体" w:cs="宋体"/>
          <w:szCs w:val="24"/>
        </w:rPr>
      </w:pPr>
      <w:r>
        <w:rPr>
          <w:rFonts w:hint="eastAsia" w:ascii="宋体" w:hAnsi="宋体" w:cs="宋体"/>
          <w:szCs w:val="24"/>
        </w:rPr>
        <w:t>3.具有履行合同所必须的设备和专业技术能力。</w:t>
      </w:r>
    </w:p>
    <w:p w14:paraId="2A557561">
      <w:pPr>
        <w:ind w:firstLine="480"/>
        <w:rPr>
          <w:rFonts w:ascii="宋体" w:hAnsi="宋体" w:cs="宋体"/>
          <w:szCs w:val="24"/>
        </w:rPr>
      </w:pPr>
      <w:r>
        <w:rPr>
          <w:rFonts w:hint="eastAsia" w:ascii="宋体" w:hAnsi="宋体" w:cs="宋体"/>
          <w:szCs w:val="24"/>
        </w:rPr>
        <w:t>4.本项目不接受联合体参与磋商。</w:t>
      </w:r>
    </w:p>
    <w:p w14:paraId="78D8A432">
      <w:pPr>
        <w:ind w:firstLine="480"/>
        <w:rPr>
          <w:rFonts w:ascii="宋体" w:hAnsi="宋体" w:cs="宋体"/>
          <w:szCs w:val="24"/>
        </w:rPr>
      </w:pPr>
      <w:r>
        <w:rPr>
          <w:rFonts w:hint="eastAsia" w:ascii="宋体" w:hAnsi="宋体" w:cs="宋体"/>
          <w:szCs w:val="24"/>
        </w:rPr>
        <w:t>5.本项目预算为8</w:t>
      </w:r>
      <w:r>
        <w:rPr>
          <w:rFonts w:hint="eastAsia" w:ascii="宋体" w:hAnsi="宋体" w:cs="宋体"/>
          <w:szCs w:val="24"/>
          <w:lang w:val="en-US" w:eastAsia="zh-CN"/>
        </w:rPr>
        <w:t>.</w:t>
      </w:r>
      <w:r>
        <w:rPr>
          <w:rFonts w:hint="eastAsia" w:ascii="宋体" w:hAnsi="宋体" w:cs="宋体"/>
          <w:szCs w:val="24"/>
        </w:rPr>
        <w:t>2240万元。</w:t>
      </w:r>
    </w:p>
    <w:p w14:paraId="34203ABF">
      <w:pPr>
        <w:ind w:firstLine="480"/>
        <w:rPr>
          <w:rFonts w:ascii="宋体" w:hAnsi="宋体" w:cs="宋体"/>
          <w:szCs w:val="24"/>
        </w:rPr>
      </w:pPr>
      <w:r>
        <w:rPr>
          <w:rFonts w:ascii="宋体" w:hAnsi="宋体" w:cs="宋体"/>
          <w:szCs w:val="24"/>
        </w:rPr>
        <w:t>6.</w:t>
      </w:r>
      <w:r>
        <w:rPr>
          <w:rFonts w:hint="eastAsia" w:ascii="宋体" w:hAnsi="宋体" w:cs="宋体"/>
          <w:szCs w:val="24"/>
        </w:rPr>
        <w:t>供应商</w:t>
      </w:r>
      <w:r>
        <w:rPr>
          <w:rFonts w:ascii="宋体" w:hAnsi="宋体" w:cs="宋体"/>
          <w:szCs w:val="24"/>
        </w:rPr>
        <w:t>在前三年内，经营活动中没有重大违法记录。</w:t>
      </w:r>
    </w:p>
    <w:p w14:paraId="14522026">
      <w:pPr>
        <w:ind w:firstLine="480"/>
        <w:rPr>
          <w:rFonts w:ascii="黑体" w:eastAsia="黑体"/>
        </w:rPr>
      </w:pPr>
      <w:r>
        <w:rPr>
          <w:rFonts w:hint="eastAsia" w:ascii="黑体" w:eastAsia="黑体"/>
        </w:rPr>
        <w:t>四、获取磋商文件时间、地点</w:t>
      </w:r>
    </w:p>
    <w:p w14:paraId="10C954F9">
      <w:pPr>
        <w:ind w:firstLine="480"/>
        <w:rPr>
          <w:rFonts w:ascii="宋体" w:hAnsi="宋体" w:cs="宋体"/>
          <w:szCs w:val="24"/>
        </w:rPr>
      </w:pPr>
      <w:r>
        <w:rPr>
          <w:rFonts w:hint="eastAsia" w:ascii="宋体" w:hAnsi="宋体" w:cs="宋体"/>
          <w:szCs w:val="24"/>
        </w:rPr>
        <w:t>1.报名及获取磋商文件的时间：2026年</w:t>
      </w:r>
      <w:r>
        <w:rPr>
          <w:rFonts w:hint="eastAsia" w:ascii="宋体" w:hAnsi="宋体" w:cs="宋体"/>
          <w:szCs w:val="24"/>
          <w:lang w:val="en-US" w:eastAsia="zh-CN"/>
        </w:rPr>
        <w:t>8</w:t>
      </w:r>
      <w:r>
        <w:rPr>
          <w:rFonts w:hint="eastAsia" w:ascii="宋体" w:hAnsi="宋体" w:cs="宋体"/>
          <w:szCs w:val="24"/>
        </w:rPr>
        <w:t>月</w:t>
      </w:r>
      <w:r>
        <w:rPr>
          <w:rFonts w:hint="eastAsia" w:ascii="宋体" w:hAnsi="宋体" w:cs="宋体"/>
          <w:szCs w:val="24"/>
          <w:lang w:val="en-US" w:eastAsia="zh-CN"/>
        </w:rPr>
        <w:t>3</w:t>
      </w:r>
      <w:r>
        <w:rPr>
          <w:rFonts w:hint="eastAsia" w:ascii="宋体" w:hAnsi="宋体" w:cs="宋体"/>
          <w:szCs w:val="24"/>
        </w:rPr>
        <w:t>日至2026年</w:t>
      </w:r>
      <w:r>
        <w:rPr>
          <w:rFonts w:hint="eastAsia" w:ascii="宋体" w:hAnsi="宋体" w:cs="宋体"/>
          <w:szCs w:val="24"/>
          <w:lang w:val="en-US" w:eastAsia="zh-CN"/>
        </w:rPr>
        <w:t>8</w:t>
      </w:r>
      <w:r>
        <w:rPr>
          <w:rFonts w:hint="eastAsia" w:ascii="宋体" w:hAnsi="宋体" w:cs="宋体"/>
          <w:szCs w:val="24"/>
        </w:rPr>
        <w:t>月</w:t>
      </w:r>
      <w:r>
        <w:rPr>
          <w:rFonts w:hint="eastAsia" w:ascii="宋体" w:hAnsi="宋体" w:cs="宋体"/>
          <w:szCs w:val="24"/>
          <w:lang w:val="en-US" w:eastAsia="zh-CN"/>
        </w:rPr>
        <w:t>10</w:t>
      </w:r>
      <w:r>
        <w:rPr>
          <w:rFonts w:hint="eastAsia" w:ascii="宋体" w:hAnsi="宋体" w:cs="宋体"/>
          <w:szCs w:val="24"/>
        </w:rPr>
        <w:t>日</w:t>
      </w:r>
    </w:p>
    <w:p w14:paraId="14A0994B">
      <w:pPr>
        <w:ind w:firstLine="480"/>
        <w:rPr>
          <w:rFonts w:ascii="宋体" w:hAnsi="宋体" w:cs="宋体"/>
          <w:szCs w:val="24"/>
        </w:rPr>
      </w:pPr>
      <w:r>
        <w:rPr>
          <w:rFonts w:hint="eastAsia" w:ascii="宋体" w:hAnsi="宋体" w:cs="宋体"/>
          <w:szCs w:val="24"/>
        </w:rPr>
        <w:t>2.获取磋商文件的方式：详见天津医科大学眼科医院官方网站</w:t>
      </w:r>
    </w:p>
    <w:p w14:paraId="40D47FFC">
      <w:pPr>
        <w:ind w:firstLine="480"/>
        <w:rPr>
          <w:rFonts w:ascii="宋体" w:hAnsi="宋体" w:cs="宋体"/>
          <w:szCs w:val="24"/>
        </w:rPr>
      </w:pPr>
      <w:r>
        <w:rPr>
          <w:rFonts w:hint="eastAsia" w:ascii="宋体" w:hAnsi="宋体" w:cs="宋体"/>
          <w:szCs w:val="24"/>
        </w:rPr>
        <w:t>3.报名方式：通过电话报名，工作日上午8:00-12:00，下午13:30-17:00。</w:t>
      </w:r>
    </w:p>
    <w:p w14:paraId="3BE2288F">
      <w:pPr>
        <w:ind w:firstLine="480"/>
        <w:rPr>
          <w:rFonts w:ascii="黑体" w:eastAsia="黑体"/>
        </w:rPr>
      </w:pPr>
      <w:r>
        <w:rPr>
          <w:rFonts w:hint="eastAsia" w:ascii="黑体" w:eastAsia="黑体"/>
        </w:rPr>
        <w:t>五、响应文件提交的截止时间、开启时间及地点</w:t>
      </w:r>
    </w:p>
    <w:p w14:paraId="7CBF5A59">
      <w:pPr>
        <w:ind w:firstLine="480"/>
        <w:rPr>
          <w:rFonts w:ascii="宋体" w:hAnsi="宋体" w:cs="宋体"/>
          <w:szCs w:val="24"/>
        </w:rPr>
      </w:pPr>
      <w:r>
        <w:rPr>
          <w:rFonts w:hint="eastAsia" w:ascii="宋体" w:hAnsi="宋体" w:cs="宋体"/>
          <w:szCs w:val="24"/>
        </w:rPr>
        <w:t>1.响应文件提交的截止时间：2026年</w:t>
      </w:r>
      <w:r>
        <w:rPr>
          <w:rFonts w:hint="eastAsia" w:ascii="宋体" w:hAnsi="宋体" w:cs="宋体"/>
          <w:szCs w:val="24"/>
          <w:lang w:val="en-US" w:eastAsia="zh-CN"/>
        </w:rPr>
        <w:t>8</w:t>
      </w:r>
      <w:r>
        <w:rPr>
          <w:rFonts w:hint="eastAsia" w:ascii="宋体" w:hAnsi="宋体" w:cs="宋体"/>
          <w:szCs w:val="24"/>
        </w:rPr>
        <w:t>月</w:t>
      </w:r>
      <w:r>
        <w:rPr>
          <w:rFonts w:hint="eastAsia" w:ascii="宋体" w:hAnsi="宋体" w:cs="宋体"/>
          <w:szCs w:val="24"/>
          <w:lang w:val="en-US" w:eastAsia="zh-CN"/>
        </w:rPr>
        <w:t>10</w:t>
      </w:r>
      <w:r>
        <w:rPr>
          <w:rFonts w:hint="eastAsia" w:ascii="宋体" w:hAnsi="宋体" w:cs="宋体"/>
          <w:szCs w:val="24"/>
        </w:rPr>
        <w:t>日17:00时</w:t>
      </w:r>
    </w:p>
    <w:p w14:paraId="437B61EA">
      <w:pPr>
        <w:ind w:firstLine="480"/>
        <w:rPr>
          <w:rFonts w:hint="eastAsia" w:ascii="宋体" w:hAnsi="宋体" w:eastAsia="宋体" w:cs="宋体"/>
          <w:szCs w:val="24"/>
          <w:lang w:eastAsia="zh-CN"/>
        </w:rPr>
      </w:pPr>
      <w:r>
        <w:rPr>
          <w:rFonts w:hint="eastAsia" w:ascii="宋体" w:hAnsi="宋体" w:cs="宋体"/>
          <w:szCs w:val="24"/>
        </w:rPr>
        <w:t>2.响应文件开启时间：</w:t>
      </w:r>
      <w:r>
        <w:rPr>
          <w:rFonts w:hint="eastAsia" w:ascii="宋体" w:hAnsi="宋体" w:cs="宋体"/>
          <w:szCs w:val="24"/>
          <w:lang w:val="en-US" w:eastAsia="zh-CN"/>
        </w:rPr>
        <w:t>另行通知</w:t>
      </w:r>
    </w:p>
    <w:p w14:paraId="4B306A96">
      <w:pPr>
        <w:ind w:firstLine="480"/>
        <w:rPr>
          <w:rFonts w:ascii="宋体" w:hAnsi="宋体" w:cs="宋体"/>
          <w:szCs w:val="24"/>
        </w:rPr>
      </w:pPr>
      <w:r>
        <w:rPr>
          <w:rFonts w:hint="eastAsia" w:ascii="宋体" w:hAnsi="宋体" w:cs="宋体"/>
          <w:szCs w:val="24"/>
        </w:rPr>
        <w:t>3.响应文件开启地点：天津医科大学眼科医院四楼会议室</w:t>
      </w:r>
    </w:p>
    <w:p w14:paraId="516B4119">
      <w:pPr>
        <w:ind w:firstLine="480"/>
        <w:rPr>
          <w:rFonts w:ascii="宋体" w:hAnsi="宋体" w:cs="宋体"/>
          <w:szCs w:val="24"/>
        </w:rPr>
      </w:pPr>
      <w:r>
        <w:rPr>
          <w:rFonts w:hint="eastAsia" w:ascii="宋体" w:hAnsi="宋体" w:cs="宋体"/>
          <w:szCs w:val="24"/>
        </w:rPr>
        <w:t>4.响应文件形式：以纸质版形式提供（正副本各一份）。</w:t>
      </w:r>
    </w:p>
    <w:p w14:paraId="615A12C8">
      <w:pPr>
        <w:ind w:firstLine="480"/>
        <w:rPr>
          <w:rFonts w:ascii="黑体" w:eastAsia="黑体"/>
        </w:rPr>
      </w:pPr>
      <w:r>
        <w:rPr>
          <w:rFonts w:hint="eastAsia" w:ascii="黑体" w:eastAsia="黑体"/>
        </w:rPr>
        <w:t>六、采购人的名称、地址和联系方式</w:t>
      </w:r>
    </w:p>
    <w:p w14:paraId="7B074A1C">
      <w:pPr>
        <w:ind w:firstLine="480"/>
        <w:rPr>
          <w:rFonts w:hint="eastAsia" w:ascii="宋体" w:hAnsi="宋体" w:eastAsia="宋体" w:cs="宋体"/>
          <w:b w:val="0"/>
          <w:bCs w:val="0"/>
        </w:rPr>
      </w:pPr>
      <w:r>
        <w:rPr>
          <w:rFonts w:hint="eastAsia" w:ascii="宋体" w:hAnsi="宋体" w:eastAsia="宋体" w:cs="宋体"/>
          <w:b w:val="0"/>
          <w:bCs w:val="0"/>
        </w:rPr>
        <w:t>1.采购人名称：天津医科大学眼科医院</w:t>
      </w:r>
    </w:p>
    <w:p w14:paraId="4EB2DE44">
      <w:pPr>
        <w:ind w:firstLine="480"/>
        <w:rPr>
          <w:rFonts w:hint="eastAsia" w:ascii="宋体" w:hAnsi="宋体" w:eastAsia="宋体" w:cs="宋体"/>
          <w:b w:val="0"/>
          <w:bCs w:val="0"/>
        </w:rPr>
      </w:pPr>
      <w:r>
        <w:rPr>
          <w:rFonts w:hint="eastAsia" w:ascii="宋体" w:hAnsi="宋体" w:eastAsia="宋体" w:cs="宋体"/>
          <w:b w:val="0"/>
          <w:bCs w:val="0"/>
        </w:rPr>
        <w:t>2.采购人地址：天津市南开区复康路251号</w:t>
      </w:r>
    </w:p>
    <w:p w14:paraId="45136932">
      <w:pPr>
        <w:ind w:firstLine="480"/>
        <w:rPr>
          <w:rFonts w:ascii="黑体" w:eastAsia="黑体"/>
        </w:rPr>
      </w:pPr>
      <w:r>
        <w:t>3.</w:t>
      </w:r>
      <w:r>
        <w:rPr>
          <w:rFonts w:hint="eastAsia"/>
        </w:rPr>
        <w:t>采购人联系人和联系方式：张茂芃 022-86428742</w:t>
      </w:r>
      <w:r>
        <w:rPr>
          <w:rFonts w:hint="eastAsia" w:hAnsi="宋体" w:cs="宋体"/>
          <w:sz w:val="32"/>
          <w:szCs w:val="32"/>
        </w:rPr>
        <w:br w:type="page"/>
      </w:r>
      <w:r>
        <w:rPr>
          <w:rFonts w:hint="eastAsia" w:ascii="宋体" w:hAnsi="宋体" w:cs="宋体"/>
          <w:b/>
          <w:sz w:val="32"/>
          <w:szCs w:val="32"/>
        </w:rPr>
        <w:t>第二章  采购项目要求</w:t>
      </w:r>
    </w:p>
    <w:p w14:paraId="7DEC44CF">
      <w:pPr>
        <w:ind w:firstLine="480"/>
        <w:rPr>
          <w:rFonts w:ascii="宋体" w:hAnsi="宋体" w:cs="宋体"/>
          <w:szCs w:val="24"/>
        </w:rPr>
      </w:pPr>
      <w:bookmarkStart w:id="0" w:name="_Toc6674"/>
      <w:bookmarkStart w:id="1" w:name="_Toc8524"/>
      <w:bookmarkStart w:id="2" w:name="_Toc25549"/>
      <w:r>
        <w:rPr>
          <w:rFonts w:hint="eastAsia" w:ascii="宋体" w:hAnsi="宋体" w:cs="宋体"/>
          <w:szCs w:val="24"/>
        </w:rPr>
        <w:t>本项目就天津医科大学眼科医院医用气体采购项目行招标，凡符合规定的供应商均可参加磋商会议。</w:t>
      </w:r>
      <w:bookmarkEnd w:id="0"/>
      <w:bookmarkEnd w:id="1"/>
      <w:bookmarkEnd w:id="2"/>
    </w:p>
    <w:p w14:paraId="26D5AA6E">
      <w:pPr>
        <w:ind w:firstLine="482"/>
        <w:rPr>
          <w:rFonts w:ascii="宋体" w:hAnsi="宋体" w:cs="宋体"/>
          <w:b/>
          <w:szCs w:val="24"/>
        </w:rPr>
      </w:pPr>
      <w:bookmarkStart w:id="3" w:name="_Toc430941293"/>
      <w:bookmarkStart w:id="4" w:name="_Toc1290"/>
      <w:bookmarkStart w:id="5" w:name="_Toc3639"/>
      <w:bookmarkStart w:id="6" w:name="_Toc440383607"/>
      <w:bookmarkStart w:id="7" w:name="_Toc440382892"/>
      <w:r>
        <w:rPr>
          <w:rFonts w:hint="eastAsia" w:ascii="宋体" w:hAnsi="宋体" w:cs="宋体"/>
          <w:b/>
          <w:szCs w:val="24"/>
        </w:rPr>
        <w:t>一、</w:t>
      </w:r>
      <w:bookmarkEnd w:id="3"/>
      <w:bookmarkEnd w:id="4"/>
      <w:bookmarkEnd w:id="5"/>
      <w:bookmarkStart w:id="8" w:name="_Toc430941295"/>
      <w:bookmarkStart w:id="9" w:name="_Toc11726"/>
      <w:bookmarkStart w:id="10" w:name="_Toc31696"/>
      <w:r>
        <w:rPr>
          <w:rFonts w:hint="eastAsia" w:ascii="宋体" w:hAnsi="宋体" w:cs="宋体"/>
          <w:b/>
          <w:szCs w:val="24"/>
        </w:rPr>
        <w:t>资格要求（实质性要求）</w:t>
      </w:r>
      <w:bookmarkEnd w:id="6"/>
      <w:bookmarkEnd w:id="7"/>
      <w:bookmarkEnd w:id="8"/>
      <w:bookmarkEnd w:id="9"/>
      <w:bookmarkEnd w:id="10"/>
    </w:p>
    <w:p w14:paraId="7540EE47">
      <w:pPr>
        <w:ind w:firstLine="480"/>
        <w:rPr>
          <w:rFonts w:hint="eastAsia" w:ascii="宋体" w:hAnsi="宋体" w:cs="宋体"/>
          <w:szCs w:val="24"/>
        </w:rPr>
      </w:pPr>
      <w:bookmarkStart w:id="11" w:name="_Toc440383608"/>
      <w:bookmarkStart w:id="12" w:name="_Toc440382893"/>
      <w:bookmarkStart w:id="13" w:name="_Toc430941296"/>
      <w:bookmarkStart w:id="14" w:name="_Toc14194"/>
      <w:bookmarkStart w:id="15" w:name="_Toc9673"/>
      <w:r>
        <w:rPr>
          <w:rFonts w:hint="eastAsia" w:ascii="宋体" w:hAnsi="宋体" w:cs="宋体"/>
          <w:szCs w:val="24"/>
        </w:rPr>
        <w:t>1.投标人须具备《中华人民共和国政府采购法》第二十二条规定的条件，提供以下材料：</w:t>
      </w:r>
    </w:p>
    <w:p w14:paraId="56B7D3F0">
      <w:pPr>
        <w:ind w:firstLine="480"/>
        <w:rPr>
          <w:rFonts w:hint="eastAsia" w:ascii="宋体" w:hAnsi="宋体" w:cs="宋体"/>
          <w:szCs w:val="24"/>
        </w:rPr>
      </w:pPr>
      <w:r>
        <w:rPr>
          <w:rFonts w:hint="eastAsia" w:ascii="宋体" w:hAnsi="宋体" w:cs="宋体"/>
          <w:szCs w:val="24"/>
        </w:rPr>
        <w:t>（1）投标人应具有独立承担民事责任的能力；</w:t>
      </w:r>
    </w:p>
    <w:p w14:paraId="031E329B">
      <w:pPr>
        <w:ind w:firstLine="480"/>
        <w:rPr>
          <w:rFonts w:hint="eastAsia" w:ascii="宋体" w:hAnsi="宋体" w:cs="宋体"/>
          <w:szCs w:val="24"/>
        </w:rPr>
      </w:pPr>
      <w:r>
        <w:rPr>
          <w:rFonts w:hint="eastAsia" w:ascii="宋体" w:hAnsi="宋体" w:cs="宋体"/>
          <w:szCs w:val="24"/>
        </w:rPr>
        <w:t>须提供营业执照副本或事业单位法人证书或民办非企业单位登记证书或社会团体法人登记证书或基金会法人登记证书复印件。</w:t>
      </w:r>
    </w:p>
    <w:p w14:paraId="2A946DFF">
      <w:pPr>
        <w:ind w:firstLine="480"/>
        <w:rPr>
          <w:rFonts w:hint="eastAsia" w:ascii="宋体" w:hAnsi="宋体" w:cs="宋体"/>
          <w:szCs w:val="24"/>
        </w:rPr>
      </w:pPr>
      <w:r>
        <w:rPr>
          <w:rFonts w:hint="eastAsia" w:ascii="宋体" w:hAnsi="宋体" w:cs="宋体"/>
          <w:szCs w:val="24"/>
        </w:rPr>
        <w:t>（2）投标人应具有良好的商业信誉和健全的财务会计制度；</w:t>
      </w:r>
    </w:p>
    <w:p w14:paraId="751E56B2">
      <w:pPr>
        <w:ind w:firstLine="480"/>
        <w:rPr>
          <w:rFonts w:hint="eastAsia" w:ascii="宋体" w:hAnsi="宋体" w:cs="宋体"/>
          <w:szCs w:val="24"/>
        </w:rPr>
      </w:pPr>
      <w:r>
        <w:rPr>
          <w:rFonts w:hint="eastAsia" w:ascii="宋体" w:hAnsi="宋体" w:cs="宋体"/>
          <w:szCs w:val="24"/>
        </w:rPr>
        <w:t>须提供202</w:t>
      </w:r>
      <w:r>
        <w:rPr>
          <w:rFonts w:hint="eastAsia" w:ascii="宋体" w:hAnsi="宋体" w:cs="宋体"/>
          <w:szCs w:val="24"/>
          <w:lang w:val="en-US" w:eastAsia="zh-CN"/>
        </w:rPr>
        <w:t>4</w:t>
      </w:r>
      <w:r>
        <w:rPr>
          <w:rFonts w:hint="eastAsia" w:ascii="宋体" w:hAnsi="宋体" w:cs="宋体"/>
          <w:szCs w:val="24"/>
        </w:rPr>
        <w:t>年度或202</w:t>
      </w:r>
      <w:r>
        <w:rPr>
          <w:rFonts w:hint="eastAsia" w:ascii="宋体" w:hAnsi="宋体" w:cs="宋体"/>
          <w:szCs w:val="24"/>
          <w:lang w:val="en-US" w:eastAsia="zh-CN"/>
        </w:rPr>
        <w:t>5</w:t>
      </w:r>
      <w:r>
        <w:rPr>
          <w:rFonts w:hint="eastAsia" w:ascii="宋体" w:hAnsi="宋体" w:cs="宋体"/>
          <w:szCs w:val="24"/>
        </w:rPr>
        <w:t>年度经第三方会计师事务所审计的企业财务报告复印件或开标日前一个月内银行出具的资信证明复印件。</w:t>
      </w:r>
    </w:p>
    <w:p w14:paraId="30E588DE">
      <w:pPr>
        <w:ind w:firstLine="480"/>
        <w:rPr>
          <w:rFonts w:hint="eastAsia" w:ascii="宋体" w:hAnsi="宋体" w:cs="宋体"/>
          <w:szCs w:val="24"/>
        </w:rPr>
      </w:pPr>
      <w:r>
        <w:rPr>
          <w:rFonts w:hint="eastAsia" w:ascii="宋体" w:hAnsi="宋体" w:cs="宋体"/>
          <w:szCs w:val="24"/>
        </w:rPr>
        <w:t>（3）投标人应有依法缴纳税收和社会保障资金的良好记录；</w:t>
      </w:r>
    </w:p>
    <w:p w14:paraId="4FDE00B3">
      <w:pPr>
        <w:ind w:firstLine="480"/>
        <w:rPr>
          <w:rFonts w:hint="eastAsia" w:ascii="宋体" w:hAnsi="宋体" w:cs="宋体"/>
          <w:szCs w:val="24"/>
        </w:rPr>
      </w:pPr>
      <w:r>
        <w:rPr>
          <w:rFonts w:hint="eastAsia" w:ascii="宋体" w:hAnsi="宋体" w:cs="宋体"/>
          <w:szCs w:val="24"/>
        </w:rPr>
        <w:t>须提供202</w:t>
      </w:r>
      <w:r>
        <w:rPr>
          <w:rFonts w:hint="eastAsia" w:ascii="宋体" w:hAnsi="宋体" w:cs="宋体"/>
          <w:szCs w:val="24"/>
          <w:lang w:val="en-US" w:eastAsia="zh-CN"/>
        </w:rPr>
        <w:t>6</w:t>
      </w:r>
      <w:r>
        <w:rPr>
          <w:rFonts w:hint="eastAsia" w:ascii="宋体" w:hAnsi="宋体" w:cs="宋体"/>
          <w:szCs w:val="24"/>
        </w:rPr>
        <w:t>年1月至今任意一个月依法纳税的有效票据凭证复印件及202</w:t>
      </w:r>
      <w:r>
        <w:rPr>
          <w:rFonts w:hint="eastAsia" w:ascii="宋体" w:hAnsi="宋体" w:cs="宋体"/>
          <w:szCs w:val="24"/>
          <w:lang w:val="en-US" w:eastAsia="zh-CN"/>
        </w:rPr>
        <w:t>6</w:t>
      </w:r>
      <w:r>
        <w:rPr>
          <w:rFonts w:hint="eastAsia" w:ascii="宋体" w:hAnsi="宋体" w:cs="宋体"/>
          <w:szCs w:val="24"/>
        </w:rPr>
        <w:t>年1月至今任意一个月缴纳社会保险的凭据（专用收据或社会保险缴纳清单）复印件。（纳税零申报投标人应当按照以下任意一种方式提供相应证明文件：1）税务大厅零申报报表且加盖受理章；2）网络申报截图复印件加盖公章。依法免缴的，应提供依法免缴的相关证明文件；未到缴税时间的新注册的公司应提供未拖欠税款及社会保险的相关证明材料。）</w:t>
      </w:r>
    </w:p>
    <w:p w14:paraId="7F963554">
      <w:pPr>
        <w:ind w:firstLine="480"/>
        <w:rPr>
          <w:rFonts w:hint="eastAsia" w:ascii="宋体" w:hAnsi="宋体" w:cs="宋体"/>
          <w:szCs w:val="24"/>
        </w:rPr>
      </w:pPr>
      <w:r>
        <w:rPr>
          <w:rFonts w:hint="eastAsia" w:ascii="宋体" w:hAnsi="宋体" w:cs="宋体"/>
          <w:szCs w:val="24"/>
        </w:rPr>
        <w:t>若投标人为所投产品制造商，须提供以下资质证书：</w:t>
      </w:r>
    </w:p>
    <w:p w14:paraId="3B7F9319">
      <w:pPr>
        <w:ind w:firstLine="480"/>
        <w:rPr>
          <w:rFonts w:hint="eastAsia" w:ascii="宋体" w:hAnsi="宋体" w:cs="宋体"/>
          <w:szCs w:val="24"/>
        </w:rPr>
      </w:pPr>
      <w:r>
        <w:rPr>
          <w:rFonts w:hint="eastAsia" w:ascii="宋体" w:hAnsi="宋体" w:cs="宋体"/>
          <w:szCs w:val="24"/>
        </w:rPr>
        <w:t>（1）具有由食品药品监督管理部门颁发的医用氧《药品生产许可证》、医用氧《药品注册批件》；</w:t>
      </w:r>
    </w:p>
    <w:p w14:paraId="0DD1AC9D">
      <w:pPr>
        <w:ind w:firstLine="480"/>
        <w:rPr>
          <w:rFonts w:hint="eastAsia" w:ascii="宋体" w:hAnsi="宋体" w:cs="宋体"/>
          <w:szCs w:val="24"/>
        </w:rPr>
      </w:pPr>
      <w:r>
        <w:rPr>
          <w:rFonts w:hint="eastAsia" w:ascii="宋体" w:hAnsi="宋体" w:cs="宋体"/>
          <w:szCs w:val="24"/>
        </w:rPr>
        <w:t>（2）具有由安全生产监督管理部门颁发的《安全生产许可证》；</w:t>
      </w:r>
    </w:p>
    <w:p w14:paraId="2ED0DF1F">
      <w:pPr>
        <w:ind w:firstLine="480"/>
        <w:rPr>
          <w:rFonts w:hint="eastAsia" w:ascii="宋体" w:hAnsi="宋体" w:cs="宋体"/>
          <w:szCs w:val="24"/>
        </w:rPr>
      </w:pPr>
      <w:r>
        <w:rPr>
          <w:rFonts w:hint="eastAsia" w:ascii="宋体" w:hAnsi="宋体" w:cs="宋体"/>
          <w:szCs w:val="24"/>
        </w:rPr>
        <w:t>（3）具有由质量技术监督管理部门颁发的《移动式压力容器充装许可证》或《气瓶充装许可证》；</w:t>
      </w:r>
    </w:p>
    <w:p w14:paraId="2076C670">
      <w:pPr>
        <w:ind w:firstLine="480"/>
        <w:rPr>
          <w:rFonts w:hint="eastAsia" w:ascii="宋体" w:hAnsi="宋体" w:cs="宋体"/>
          <w:szCs w:val="24"/>
        </w:rPr>
      </w:pPr>
      <w:r>
        <w:rPr>
          <w:rFonts w:hint="eastAsia" w:ascii="宋体" w:hAnsi="宋体" w:cs="宋体"/>
          <w:szCs w:val="24"/>
        </w:rPr>
        <w:t>（4）具有由交管部门颁发的《道路危险货物运输许可证》或委托运输的第三方须具有《道路危险货物运输许可证》。</w:t>
      </w:r>
    </w:p>
    <w:p w14:paraId="18F7876F">
      <w:pPr>
        <w:ind w:firstLine="480"/>
        <w:rPr>
          <w:rFonts w:hint="eastAsia" w:ascii="宋体" w:hAnsi="宋体" w:cs="宋体"/>
          <w:szCs w:val="24"/>
        </w:rPr>
      </w:pPr>
      <w:r>
        <w:rPr>
          <w:rFonts w:hint="eastAsia" w:ascii="宋体" w:hAnsi="宋体" w:cs="宋体"/>
          <w:szCs w:val="24"/>
        </w:rPr>
        <w:t>以上所有资质证件的生产或认证范围应包含所投标的产品且在有效期内，投标文件内须提供相关证书扫描件加盖公章。</w:t>
      </w:r>
    </w:p>
    <w:p w14:paraId="51A9C5C3">
      <w:pPr>
        <w:ind w:firstLine="480"/>
        <w:rPr>
          <w:rFonts w:hint="eastAsia" w:ascii="宋体" w:hAnsi="宋体" w:cs="宋体"/>
          <w:szCs w:val="24"/>
        </w:rPr>
      </w:pPr>
      <w:r>
        <w:rPr>
          <w:rFonts w:hint="eastAsia" w:ascii="宋体" w:hAnsi="宋体" w:cs="宋体"/>
          <w:szCs w:val="24"/>
        </w:rPr>
        <w:t>若投标人为所投产品经销商，须提供以下资质证书：</w:t>
      </w:r>
    </w:p>
    <w:p w14:paraId="03779B8C">
      <w:pPr>
        <w:ind w:firstLine="480"/>
        <w:rPr>
          <w:rFonts w:hint="eastAsia" w:ascii="宋体" w:hAnsi="宋体" w:cs="宋体"/>
          <w:szCs w:val="24"/>
        </w:rPr>
      </w:pPr>
      <w:r>
        <w:rPr>
          <w:rFonts w:hint="eastAsia" w:ascii="宋体" w:hAnsi="宋体" w:cs="宋体"/>
          <w:szCs w:val="24"/>
        </w:rPr>
        <w:t>（1）所投产品应具备由食品药品监督管理部门颁发的医用氧《药品生产许可证》、医用氧《药品注册批件》；</w:t>
      </w:r>
    </w:p>
    <w:p w14:paraId="1E848EB9">
      <w:pPr>
        <w:ind w:firstLine="480"/>
        <w:rPr>
          <w:rFonts w:hint="eastAsia" w:ascii="宋体" w:hAnsi="宋体" w:cs="宋体"/>
          <w:szCs w:val="24"/>
        </w:rPr>
      </w:pPr>
      <w:r>
        <w:rPr>
          <w:rFonts w:hint="eastAsia" w:ascii="宋体" w:hAnsi="宋体" w:cs="宋体"/>
          <w:szCs w:val="24"/>
        </w:rPr>
        <w:t>（2）具有由安全生产监督管理部门颁发的《危险化学品经营许可证》；</w:t>
      </w:r>
    </w:p>
    <w:p w14:paraId="75D287A7">
      <w:pPr>
        <w:ind w:firstLine="480"/>
        <w:rPr>
          <w:rFonts w:hint="eastAsia" w:ascii="宋体" w:hAnsi="宋体" w:cs="宋体"/>
          <w:szCs w:val="24"/>
        </w:rPr>
      </w:pPr>
      <w:r>
        <w:rPr>
          <w:rFonts w:hint="eastAsia" w:ascii="宋体" w:hAnsi="宋体" w:cs="宋体"/>
          <w:szCs w:val="24"/>
        </w:rPr>
        <w:t>（3）具有由质量技术监督管理部门颁发的和《移动式压力容器充装许可证》或《气瓶充装许可证》。</w:t>
      </w:r>
    </w:p>
    <w:p w14:paraId="0ED1F2A2">
      <w:pPr>
        <w:ind w:firstLine="480"/>
        <w:rPr>
          <w:rFonts w:hint="eastAsia" w:ascii="宋体" w:hAnsi="宋体" w:cs="宋体"/>
          <w:szCs w:val="24"/>
        </w:rPr>
      </w:pPr>
      <w:r>
        <w:rPr>
          <w:rFonts w:hint="eastAsia" w:ascii="宋体" w:hAnsi="宋体" w:cs="宋体"/>
          <w:szCs w:val="24"/>
        </w:rPr>
        <w:t>（4）具有由交管部门颁发的《道路危险货物运输许可证》或委托运输的第三方须具有《道路危险货物运输许可证》。</w:t>
      </w:r>
    </w:p>
    <w:p w14:paraId="403D191F">
      <w:pPr>
        <w:ind w:firstLine="480"/>
        <w:rPr>
          <w:rFonts w:ascii="宋体" w:hAnsi="宋体" w:cs="宋体"/>
          <w:szCs w:val="24"/>
        </w:rPr>
      </w:pPr>
      <w:r>
        <w:rPr>
          <w:rFonts w:hint="eastAsia" w:ascii="宋体" w:hAnsi="宋体" w:cs="宋体"/>
          <w:szCs w:val="24"/>
        </w:rPr>
        <w:t xml:space="preserve">以上所有资质证件的经营或认证范围应包含所投标的产品且在有效期内，投标文件内须提供相关证书扫描件加盖公章。 </w:t>
      </w:r>
    </w:p>
    <w:p w14:paraId="073659C4">
      <w:pPr>
        <w:ind w:firstLine="480"/>
        <w:rPr>
          <w:rFonts w:ascii="黑体" w:eastAsia="黑体"/>
          <w:szCs w:val="24"/>
        </w:rPr>
      </w:pPr>
      <w:r>
        <w:rPr>
          <w:rFonts w:hint="eastAsia" w:ascii="宋体" w:hAnsi="宋体" w:cs="宋体"/>
          <w:szCs w:val="24"/>
        </w:rPr>
        <w:t>2.参加磋商的供应商须派其法定代表人或其委托代理人参加磋商会议。如法定代表人参加须提供法定代表人身份证明书（需由法定代表人签字或盖章）和法定代表人身份证原件；如由委托代理人参加须提供法人代表授权书（需由法定代表人签字或盖章）和被授权人身份证原件。</w:t>
      </w:r>
    </w:p>
    <w:p w14:paraId="19168248">
      <w:pPr>
        <w:ind w:firstLine="480"/>
        <w:rPr>
          <w:rFonts w:ascii="宋体" w:hAnsi="宋体" w:cs="宋体"/>
          <w:szCs w:val="24"/>
        </w:rPr>
      </w:pPr>
      <w:r>
        <w:rPr>
          <w:rFonts w:hint="eastAsia" w:ascii="宋体" w:hAnsi="宋体" w:cs="宋体"/>
          <w:szCs w:val="24"/>
        </w:rPr>
        <w:t>3.具有履行合同所必须的设备和专业技术能力。</w:t>
      </w:r>
    </w:p>
    <w:p w14:paraId="34BE9F7A">
      <w:pPr>
        <w:ind w:firstLine="480"/>
        <w:rPr>
          <w:rFonts w:ascii="宋体" w:hAnsi="宋体" w:cs="宋体"/>
          <w:szCs w:val="24"/>
        </w:rPr>
      </w:pPr>
      <w:r>
        <w:rPr>
          <w:rFonts w:hint="eastAsia" w:ascii="宋体" w:hAnsi="宋体" w:cs="宋体"/>
          <w:szCs w:val="24"/>
        </w:rPr>
        <w:t>4.本项目不接受联合体参与磋商。</w:t>
      </w:r>
    </w:p>
    <w:p w14:paraId="5D1CA69A">
      <w:pPr>
        <w:ind w:firstLine="480"/>
        <w:rPr>
          <w:rFonts w:ascii="宋体" w:hAnsi="宋体" w:cs="宋体"/>
          <w:szCs w:val="24"/>
        </w:rPr>
      </w:pPr>
      <w:r>
        <w:rPr>
          <w:rFonts w:hint="eastAsia" w:ascii="宋体" w:hAnsi="宋体" w:cs="宋体"/>
          <w:szCs w:val="24"/>
        </w:rPr>
        <w:t>5.本项目预算为</w:t>
      </w:r>
      <w:r>
        <w:rPr>
          <w:rFonts w:hint="eastAsia" w:ascii="宋体" w:hAnsi="宋体" w:cs="宋体"/>
          <w:szCs w:val="24"/>
          <w:lang w:val="en-US" w:eastAsia="zh-CN"/>
        </w:rPr>
        <w:t>8.2240</w:t>
      </w:r>
      <w:r>
        <w:rPr>
          <w:rFonts w:hint="eastAsia" w:ascii="宋体" w:hAnsi="宋体" w:cs="宋体"/>
          <w:szCs w:val="24"/>
        </w:rPr>
        <w:t>万元。</w:t>
      </w:r>
    </w:p>
    <w:p w14:paraId="668A2366">
      <w:pPr>
        <w:ind w:firstLine="480"/>
        <w:rPr>
          <w:rFonts w:ascii="宋体" w:hAnsi="宋体" w:cs="宋体"/>
          <w:szCs w:val="24"/>
        </w:rPr>
      </w:pPr>
      <w:r>
        <w:rPr>
          <w:rFonts w:ascii="宋体" w:hAnsi="宋体" w:cs="宋体"/>
          <w:szCs w:val="24"/>
        </w:rPr>
        <w:t>6.</w:t>
      </w:r>
      <w:r>
        <w:rPr>
          <w:rFonts w:hint="eastAsia" w:ascii="宋体" w:hAnsi="宋体" w:cs="宋体"/>
          <w:szCs w:val="24"/>
        </w:rPr>
        <w:t>供应商</w:t>
      </w:r>
      <w:r>
        <w:rPr>
          <w:rFonts w:ascii="宋体" w:hAnsi="宋体" w:cs="宋体"/>
          <w:szCs w:val="24"/>
        </w:rPr>
        <w:t>在前三年内，经营活动中没有重大违法记录。</w:t>
      </w:r>
    </w:p>
    <w:p w14:paraId="62976791">
      <w:pPr>
        <w:ind w:firstLine="482"/>
        <w:rPr>
          <w:rFonts w:ascii="宋体" w:hAnsi="宋体" w:cs="宋体"/>
          <w:b/>
          <w:szCs w:val="24"/>
        </w:rPr>
      </w:pPr>
      <w:r>
        <w:rPr>
          <w:rFonts w:ascii="宋体" w:hAnsi="宋体" w:cs="宋体"/>
          <w:b/>
          <w:szCs w:val="24"/>
        </w:rPr>
        <w:t>二</w:t>
      </w:r>
      <w:r>
        <w:rPr>
          <w:rFonts w:hint="eastAsia" w:ascii="宋体" w:hAnsi="宋体" w:cs="宋体"/>
          <w:b/>
          <w:szCs w:val="24"/>
        </w:rPr>
        <w:t>、</w:t>
      </w:r>
      <w:r>
        <w:rPr>
          <w:rFonts w:ascii="宋体" w:hAnsi="宋体" w:cs="宋体"/>
          <w:b/>
          <w:szCs w:val="24"/>
        </w:rPr>
        <w:t>资信文件</w:t>
      </w:r>
    </w:p>
    <w:p w14:paraId="5F468048">
      <w:pPr>
        <w:ind w:firstLine="480"/>
        <w:rPr>
          <w:rFonts w:ascii="宋体" w:hAnsi="宋体" w:cs="宋体"/>
          <w:szCs w:val="24"/>
        </w:rPr>
      </w:pPr>
      <w:r>
        <w:rPr>
          <w:rFonts w:hint="eastAsia" w:ascii="宋体" w:hAnsi="宋体" w:cs="宋体"/>
          <w:szCs w:val="24"/>
        </w:rPr>
        <w:t>供应商须提供“真诚投标承诺书”（加盖服务商公章）；</w:t>
      </w:r>
    </w:p>
    <w:bookmarkEnd w:id="11"/>
    <w:bookmarkEnd w:id="12"/>
    <w:bookmarkEnd w:id="13"/>
    <w:bookmarkEnd w:id="14"/>
    <w:bookmarkEnd w:id="15"/>
    <w:p w14:paraId="786E0E55">
      <w:pPr>
        <w:ind w:firstLine="482"/>
        <w:rPr>
          <w:rFonts w:ascii="宋体" w:hAnsi="宋体" w:cs="宋体"/>
          <w:b/>
          <w:szCs w:val="24"/>
        </w:rPr>
      </w:pPr>
      <w:bookmarkStart w:id="16" w:name="_Toc3580"/>
      <w:bookmarkStart w:id="17" w:name="_Toc440383610"/>
      <w:bookmarkStart w:id="18" w:name="_Toc5432"/>
      <w:bookmarkStart w:id="19" w:name="_Toc3291"/>
      <w:bookmarkStart w:id="20" w:name="_Toc440382895"/>
      <w:r>
        <w:rPr>
          <w:rFonts w:hint="eastAsia" w:ascii="宋体" w:hAnsi="宋体" w:cs="宋体"/>
          <w:b/>
          <w:szCs w:val="24"/>
        </w:rPr>
        <w:t>三、</w:t>
      </w:r>
      <w:bookmarkEnd w:id="16"/>
      <w:bookmarkEnd w:id="17"/>
      <w:bookmarkEnd w:id="18"/>
      <w:bookmarkEnd w:id="19"/>
      <w:bookmarkEnd w:id="20"/>
      <w:bookmarkStart w:id="21" w:name="_Toc30957"/>
      <w:bookmarkStart w:id="22" w:name="_Toc440382896"/>
      <w:bookmarkStart w:id="23" w:name="_Toc21611"/>
      <w:bookmarkStart w:id="24" w:name="_Toc27654"/>
      <w:bookmarkStart w:id="25" w:name="_Toc440383611"/>
      <w:r>
        <w:rPr>
          <w:rFonts w:hint="eastAsia" w:ascii="宋体" w:hAnsi="宋体" w:cs="宋体"/>
          <w:b/>
          <w:szCs w:val="24"/>
        </w:rPr>
        <w:t>采购要求</w:t>
      </w:r>
    </w:p>
    <w:p w14:paraId="7BED1C50">
      <w:pPr>
        <w:keepNext w:val="0"/>
        <w:keepLines w:val="0"/>
        <w:pageBreakBefore w:val="0"/>
        <w:widowControl w:val="0"/>
        <w:kinsoku/>
        <w:wordWrap/>
        <w:overflowPunct/>
        <w:topLinePunct w:val="0"/>
        <w:bidi w:val="0"/>
        <w:snapToGrid/>
        <w:spacing w:after="0" w:line="520" w:lineRule="exact"/>
        <w:textAlignment w:val="auto"/>
        <w:rPr>
          <w:rFonts w:hint="eastAsia" w:ascii="方正公文黑体" w:hAnsi="方正公文黑体" w:eastAsia="方正公文黑体" w:cs="方正公文黑体"/>
          <w:b w:val="0"/>
          <w:bCs/>
          <w:i w:val="0"/>
          <w:iCs/>
          <w:color w:val="auto"/>
          <w:sz w:val="24"/>
          <w:szCs w:val="24"/>
          <w:highlight w:val="none"/>
        </w:rPr>
      </w:pPr>
      <w:r>
        <w:rPr>
          <w:rFonts w:hint="eastAsia" w:ascii="方正公文黑体" w:hAnsi="方正公文黑体" w:eastAsia="方正公文黑体" w:cs="方正公文黑体"/>
          <w:b w:val="0"/>
          <w:bCs/>
          <w:i w:val="0"/>
          <w:iCs/>
          <w:color w:val="auto"/>
          <w:sz w:val="24"/>
          <w:szCs w:val="24"/>
          <w:highlight w:val="none"/>
          <w:lang w:val="en-US" w:eastAsia="zh-CN"/>
        </w:rPr>
        <w:t>1、</w:t>
      </w:r>
      <w:r>
        <w:rPr>
          <w:rFonts w:hint="eastAsia" w:ascii="方正公文黑体" w:hAnsi="方正公文黑体" w:eastAsia="方正公文黑体" w:cs="方正公文黑体"/>
          <w:b w:val="0"/>
          <w:bCs/>
          <w:i w:val="0"/>
          <w:iCs/>
          <w:color w:val="auto"/>
          <w:sz w:val="24"/>
          <w:szCs w:val="24"/>
          <w:highlight w:val="none"/>
        </w:rPr>
        <w:t>项目概况</w:t>
      </w:r>
    </w:p>
    <w:p w14:paraId="2FF79150">
      <w:pPr>
        <w:keepNext w:val="0"/>
        <w:keepLines w:val="0"/>
        <w:pageBreakBefore w:val="0"/>
        <w:widowControl w:val="0"/>
        <w:kinsoku/>
        <w:wordWrap/>
        <w:overflowPunct/>
        <w:topLinePunct w:val="0"/>
        <w:bidi w:val="0"/>
        <w:snapToGrid/>
        <w:spacing w:after="0" w:line="360" w:lineRule="auto"/>
        <w:textAlignment w:val="auto"/>
        <w:rPr>
          <w:rFonts w:hint="eastAsia" w:asciiTheme="minorEastAsia" w:hAnsiTheme="minorEastAsia" w:eastAsiaTheme="minorEastAsia" w:cstheme="minorEastAsia"/>
          <w:b w:val="0"/>
          <w:bCs/>
          <w:i w:val="0"/>
          <w:iCs/>
          <w:color w:val="auto"/>
          <w:sz w:val="24"/>
          <w:szCs w:val="24"/>
          <w:highlight w:val="none"/>
        </w:rPr>
      </w:pPr>
      <w:r>
        <w:rPr>
          <w:rFonts w:hint="eastAsia" w:ascii="标准粗黑" w:hAnsi="标准粗黑" w:eastAsia="标准粗黑" w:cs="标准粗黑"/>
          <w:b w:val="0"/>
          <w:bCs/>
          <w:i w:val="0"/>
          <w:iCs/>
          <w:color w:val="auto"/>
          <w:sz w:val="24"/>
          <w:szCs w:val="24"/>
          <w:highlight w:val="none"/>
          <w:lang w:eastAsia="zh-CN"/>
        </w:rPr>
        <w:t>（</w:t>
      </w:r>
      <w:r>
        <w:rPr>
          <w:rFonts w:hint="eastAsia" w:ascii="标准粗黑" w:hAnsi="标准粗黑" w:eastAsia="标准粗黑" w:cs="标准粗黑"/>
          <w:b w:val="0"/>
          <w:bCs/>
          <w:i w:val="0"/>
          <w:iCs/>
          <w:color w:val="auto"/>
          <w:sz w:val="24"/>
          <w:szCs w:val="24"/>
          <w:highlight w:val="none"/>
          <w:lang w:val="en-US" w:eastAsia="zh-CN"/>
        </w:rPr>
        <w:t>一）</w:t>
      </w:r>
      <w:r>
        <w:rPr>
          <w:rFonts w:hint="eastAsia" w:ascii="标准粗黑" w:hAnsi="标准粗黑" w:eastAsia="标准粗黑" w:cs="标准粗黑"/>
          <w:b w:val="0"/>
          <w:bCs/>
          <w:i w:val="0"/>
          <w:iCs/>
          <w:color w:val="auto"/>
          <w:sz w:val="24"/>
          <w:szCs w:val="24"/>
          <w:highlight w:val="none"/>
        </w:rPr>
        <w:t>采购内容包括：</w:t>
      </w:r>
      <w:r>
        <w:rPr>
          <w:rFonts w:hint="eastAsia" w:asciiTheme="minorEastAsia" w:hAnsiTheme="minorEastAsia" w:eastAsiaTheme="minorEastAsia" w:cstheme="minorEastAsia"/>
          <w:b w:val="0"/>
          <w:bCs/>
          <w:i w:val="0"/>
          <w:iCs/>
          <w:color w:val="auto"/>
          <w:sz w:val="24"/>
          <w:szCs w:val="24"/>
          <w:highlight w:val="none"/>
        </w:rPr>
        <w:t>医院全年使用的</w:t>
      </w:r>
      <w:r>
        <w:rPr>
          <w:rFonts w:hint="eastAsia" w:asciiTheme="minorEastAsia" w:hAnsiTheme="minorEastAsia" w:eastAsiaTheme="minorEastAsia" w:cstheme="minorEastAsia"/>
          <w:b w:val="0"/>
          <w:bCs/>
          <w:i w:val="0"/>
          <w:iCs/>
          <w:color w:val="auto"/>
          <w:sz w:val="24"/>
          <w:szCs w:val="24"/>
          <w:highlight w:val="none"/>
          <w:lang w:val="en-US" w:eastAsia="zh-CN"/>
        </w:rPr>
        <w:t>40L</w:t>
      </w:r>
      <w:r>
        <w:rPr>
          <w:rFonts w:hint="eastAsia" w:asciiTheme="minorEastAsia" w:hAnsiTheme="minorEastAsia" w:eastAsiaTheme="minorEastAsia" w:cstheme="minorEastAsia"/>
          <w:b w:val="0"/>
          <w:bCs/>
          <w:i w:val="0"/>
          <w:iCs/>
          <w:color w:val="auto"/>
          <w:sz w:val="24"/>
          <w:szCs w:val="24"/>
          <w:highlight w:val="none"/>
        </w:rPr>
        <w:t>瓶装医用氧</w:t>
      </w:r>
      <w:r>
        <w:rPr>
          <w:rFonts w:hint="eastAsia" w:asciiTheme="minorEastAsia" w:hAnsiTheme="minorEastAsia" w:eastAsiaTheme="minorEastAsia" w:cstheme="minorEastAsia"/>
          <w:b w:val="0"/>
          <w:bCs/>
          <w:i w:val="0"/>
          <w:iCs/>
          <w:color w:val="auto"/>
          <w:sz w:val="24"/>
          <w:szCs w:val="24"/>
          <w:highlight w:val="none"/>
          <w:lang w:val="en-US" w:eastAsia="zh-CN"/>
        </w:rPr>
        <w:t>以及40L</w:t>
      </w:r>
      <w:r>
        <w:rPr>
          <w:rFonts w:hint="eastAsia" w:asciiTheme="minorEastAsia" w:hAnsiTheme="minorEastAsia" w:eastAsiaTheme="minorEastAsia" w:cstheme="minorEastAsia"/>
          <w:b w:val="0"/>
          <w:bCs/>
          <w:i w:val="0"/>
          <w:iCs/>
          <w:color w:val="auto"/>
          <w:sz w:val="24"/>
          <w:szCs w:val="24"/>
          <w:highlight w:val="none"/>
        </w:rPr>
        <w:t>瓶装</w:t>
      </w:r>
      <w:r>
        <w:rPr>
          <w:rFonts w:hint="eastAsia" w:asciiTheme="minorEastAsia" w:hAnsiTheme="minorEastAsia" w:eastAsiaTheme="minorEastAsia" w:cstheme="minorEastAsia"/>
          <w:b w:val="0"/>
          <w:bCs/>
          <w:i w:val="0"/>
          <w:iCs/>
          <w:color w:val="auto"/>
          <w:sz w:val="24"/>
          <w:szCs w:val="24"/>
          <w:highlight w:val="none"/>
          <w:lang w:val="en-US" w:eastAsia="zh-CN"/>
        </w:rPr>
        <w:t>二氧化碳</w:t>
      </w:r>
      <w:r>
        <w:rPr>
          <w:rFonts w:hint="eastAsia" w:asciiTheme="minorEastAsia" w:hAnsiTheme="minorEastAsia" w:eastAsiaTheme="minorEastAsia" w:cstheme="minorEastAsia"/>
          <w:b w:val="0"/>
          <w:bCs/>
          <w:i w:val="0"/>
          <w:iCs/>
          <w:color w:val="auto"/>
          <w:sz w:val="24"/>
          <w:szCs w:val="24"/>
          <w:highlight w:val="none"/>
        </w:rPr>
        <w:t>，供应商需自行提供40L医用氧气瓶至少约</w:t>
      </w:r>
      <w:r>
        <w:rPr>
          <w:rFonts w:hint="eastAsia" w:asciiTheme="minorEastAsia" w:hAnsiTheme="minorEastAsia" w:eastAsiaTheme="minorEastAsia" w:cstheme="minorEastAsia"/>
          <w:b w:val="0"/>
          <w:bCs/>
          <w:i w:val="0"/>
          <w:iCs/>
          <w:color w:val="auto"/>
          <w:sz w:val="24"/>
          <w:szCs w:val="24"/>
          <w:highlight w:val="none"/>
          <w:lang w:val="en-US" w:eastAsia="zh-CN"/>
        </w:rPr>
        <w:t>36</w:t>
      </w:r>
      <w:r>
        <w:rPr>
          <w:rFonts w:hint="eastAsia" w:asciiTheme="minorEastAsia" w:hAnsiTheme="minorEastAsia" w:eastAsiaTheme="minorEastAsia" w:cstheme="minorEastAsia"/>
          <w:b w:val="0"/>
          <w:bCs/>
          <w:i w:val="0"/>
          <w:iCs/>
          <w:color w:val="auto"/>
          <w:sz w:val="24"/>
          <w:szCs w:val="24"/>
          <w:highlight w:val="none"/>
        </w:rPr>
        <w:t>个、</w:t>
      </w:r>
      <w:r>
        <w:rPr>
          <w:rFonts w:hint="eastAsia" w:asciiTheme="minorEastAsia" w:hAnsiTheme="minorEastAsia" w:eastAsiaTheme="minorEastAsia" w:cstheme="minorEastAsia"/>
          <w:b w:val="0"/>
          <w:bCs/>
          <w:i w:val="0"/>
          <w:iCs/>
          <w:color w:val="auto"/>
          <w:sz w:val="24"/>
          <w:szCs w:val="24"/>
          <w:highlight w:val="none"/>
          <w:lang w:val="en-US" w:eastAsia="zh-CN"/>
        </w:rPr>
        <w:t>4</w:t>
      </w:r>
      <w:r>
        <w:rPr>
          <w:rFonts w:hint="eastAsia" w:asciiTheme="minorEastAsia" w:hAnsiTheme="minorEastAsia" w:eastAsiaTheme="minorEastAsia" w:cstheme="minorEastAsia"/>
          <w:b w:val="0"/>
          <w:bCs/>
          <w:i w:val="0"/>
          <w:iCs/>
          <w:color w:val="auto"/>
          <w:sz w:val="24"/>
          <w:szCs w:val="24"/>
          <w:highlight w:val="none"/>
        </w:rPr>
        <w:t>0L</w:t>
      </w:r>
      <w:r>
        <w:rPr>
          <w:rFonts w:hint="eastAsia" w:asciiTheme="minorEastAsia" w:hAnsiTheme="minorEastAsia" w:eastAsiaTheme="minorEastAsia" w:cstheme="minorEastAsia"/>
          <w:b w:val="0"/>
          <w:bCs/>
          <w:i w:val="0"/>
          <w:iCs/>
          <w:color w:val="auto"/>
          <w:sz w:val="24"/>
          <w:szCs w:val="24"/>
          <w:highlight w:val="none"/>
          <w:lang w:val="en-US" w:eastAsia="zh-CN"/>
        </w:rPr>
        <w:t>二氧化碳</w:t>
      </w:r>
      <w:r>
        <w:rPr>
          <w:rFonts w:hint="eastAsia" w:asciiTheme="minorEastAsia" w:hAnsiTheme="minorEastAsia" w:eastAsiaTheme="minorEastAsia" w:cstheme="minorEastAsia"/>
          <w:b w:val="0"/>
          <w:bCs/>
          <w:i w:val="0"/>
          <w:iCs/>
          <w:color w:val="auto"/>
          <w:sz w:val="24"/>
          <w:szCs w:val="24"/>
          <w:highlight w:val="none"/>
        </w:rPr>
        <w:t>瓶10个，免费运输</w:t>
      </w:r>
      <w:r>
        <w:rPr>
          <w:rFonts w:hint="eastAsia" w:asciiTheme="minorEastAsia" w:hAnsiTheme="minorEastAsia" w:eastAsiaTheme="minorEastAsia" w:cstheme="minorEastAsia"/>
          <w:b w:val="0"/>
          <w:bCs/>
          <w:i w:val="0"/>
          <w:iCs/>
          <w:color w:val="auto"/>
          <w:sz w:val="24"/>
          <w:szCs w:val="24"/>
          <w:highlight w:val="none"/>
          <w:lang w:val="en-US" w:eastAsia="zh-CN"/>
        </w:rPr>
        <w:t>天津医科大学眼科医院</w:t>
      </w:r>
      <w:r>
        <w:rPr>
          <w:rFonts w:hint="eastAsia" w:asciiTheme="minorEastAsia" w:hAnsiTheme="minorEastAsia" w:eastAsiaTheme="minorEastAsia" w:cstheme="minorEastAsia"/>
          <w:b w:val="0"/>
          <w:bCs/>
          <w:i w:val="0"/>
          <w:iCs/>
          <w:color w:val="auto"/>
          <w:sz w:val="24"/>
          <w:szCs w:val="24"/>
          <w:highlight w:val="none"/>
        </w:rPr>
        <w:t>氧气站。</w:t>
      </w:r>
    </w:p>
    <w:p w14:paraId="0D145D5D">
      <w:pPr>
        <w:keepNext w:val="0"/>
        <w:keepLines w:val="0"/>
        <w:pageBreakBefore w:val="0"/>
        <w:widowControl w:val="0"/>
        <w:kinsoku/>
        <w:wordWrap/>
        <w:overflowPunct/>
        <w:topLinePunct w:val="0"/>
        <w:bidi w:val="0"/>
        <w:snapToGrid/>
        <w:spacing w:after="0" w:line="360" w:lineRule="auto"/>
        <w:textAlignment w:val="auto"/>
        <w:rPr>
          <w:rFonts w:hint="eastAsia" w:ascii="标准粗黑" w:hAnsi="标准粗黑" w:eastAsia="标准粗黑" w:cs="标准粗黑"/>
          <w:b w:val="0"/>
          <w:bCs/>
          <w:i w:val="0"/>
          <w:iCs/>
          <w:color w:val="auto"/>
          <w:sz w:val="24"/>
          <w:szCs w:val="24"/>
          <w:highlight w:val="none"/>
          <w:lang w:val="en-US" w:eastAsia="zh-CN"/>
        </w:rPr>
      </w:pPr>
      <w:r>
        <w:rPr>
          <w:rFonts w:hint="eastAsia" w:ascii="标准粗黑" w:hAnsi="标准粗黑" w:eastAsia="标准粗黑" w:cs="标准粗黑"/>
          <w:b w:val="0"/>
          <w:bCs/>
          <w:i w:val="0"/>
          <w:iCs/>
          <w:color w:val="auto"/>
          <w:sz w:val="24"/>
          <w:szCs w:val="24"/>
          <w:highlight w:val="none"/>
          <w:lang w:eastAsia="zh-CN"/>
        </w:rPr>
        <w:t>（</w:t>
      </w:r>
      <w:r>
        <w:rPr>
          <w:rFonts w:hint="eastAsia" w:ascii="标准粗黑" w:hAnsi="标准粗黑" w:eastAsia="标准粗黑" w:cs="标准粗黑"/>
          <w:b w:val="0"/>
          <w:bCs/>
          <w:i w:val="0"/>
          <w:iCs/>
          <w:color w:val="auto"/>
          <w:sz w:val="24"/>
          <w:szCs w:val="24"/>
          <w:highlight w:val="none"/>
          <w:lang w:val="en-US" w:eastAsia="zh-CN"/>
        </w:rPr>
        <w:t>二</w:t>
      </w:r>
      <w:r>
        <w:rPr>
          <w:rFonts w:hint="eastAsia" w:ascii="标准粗黑" w:hAnsi="标准粗黑" w:eastAsia="标准粗黑" w:cs="标准粗黑"/>
          <w:b w:val="0"/>
          <w:bCs/>
          <w:i w:val="0"/>
          <w:iCs/>
          <w:color w:val="auto"/>
          <w:sz w:val="24"/>
          <w:szCs w:val="24"/>
          <w:highlight w:val="none"/>
          <w:lang w:eastAsia="zh-CN"/>
        </w:rPr>
        <w:t>）</w:t>
      </w:r>
      <w:r>
        <w:rPr>
          <w:rFonts w:hint="eastAsia" w:ascii="标准粗黑" w:hAnsi="标准粗黑" w:eastAsia="标准粗黑" w:cs="标准粗黑"/>
          <w:b w:val="0"/>
          <w:bCs/>
          <w:i w:val="0"/>
          <w:iCs/>
          <w:color w:val="auto"/>
          <w:sz w:val="24"/>
          <w:szCs w:val="24"/>
          <w:highlight w:val="none"/>
          <w:lang w:val="en-US" w:eastAsia="zh-CN"/>
        </w:rPr>
        <w:t>采购清单</w:t>
      </w:r>
    </w:p>
    <w:tbl>
      <w:tblPr>
        <w:tblStyle w:val="31"/>
        <w:tblW w:w="9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5"/>
        <w:gridCol w:w="1182"/>
        <w:gridCol w:w="908"/>
        <w:gridCol w:w="768"/>
        <w:gridCol w:w="919"/>
        <w:gridCol w:w="1273"/>
        <w:gridCol w:w="1771"/>
        <w:gridCol w:w="1469"/>
      </w:tblGrid>
      <w:tr w14:paraId="61B7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085" w:type="dxa"/>
            <w:tcBorders>
              <w:top w:val="single" w:color="000000" w:sz="8" w:space="0"/>
              <w:left w:val="single" w:color="000000" w:sz="8" w:space="0"/>
              <w:bottom w:val="single" w:color="000000" w:sz="8" w:space="0"/>
              <w:right w:val="single" w:color="000000" w:sz="8" w:space="0"/>
            </w:tcBorders>
            <w:noWrap w:val="0"/>
            <w:vAlign w:val="center"/>
          </w:tcPr>
          <w:p w14:paraId="14F7CE8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产品名称</w:t>
            </w:r>
          </w:p>
        </w:tc>
        <w:tc>
          <w:tcPr>
            <w:tcW w:w="1182" w:type="dxa"/>
            <w:tcBorders>
              <w:top w:val="single" w:color="000000" w:sz="8" w:space="0"/>
              <w:left w:val="nil"/>
              <w:bottom w:val="single" w:color="000000" w:sz="8" w:space="0"/>
              <w:right w:val="single" w:color="000000" w:sz="8" w:space="0"/>
            </w:tcBorders>
            <w:noWrap w:val="0"/>
            <w:vAlign w:val="center"/>
          </w:tcPr>
          <w:p w14:paraId="080A9C9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规格</w:t>
            </w:r>
          </w:p>
        </w:tc>
        <w:tc>
          <w:tcPr>
            <w:tcW w:w="908" w:type="dxa"/>
            <w:tcBorders>
              <w:top w:val="single" w:color="000000" w:sz="8" w:space="0"/>
              <w:left w:val="nil"/>
              <w:bottom w:val="single" w:color="000000" w:sz="8" w:space="0"/>
              <w:right w:val="single" w:color="000000" w:sz="8" w:space="0"/>
            </w:tcBorders>
            <w:noWrap w:val="0"/>
            <w:vAlign w:val="center"/>
          </w:tcPr>
          <w:p w14:paraId="58421325">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计量单位</w:t>
            </w:r>
          </w:p>
        </w:tc>
        <w:tc>
          <w:tcPr>
            <w:tcW w:w="768" w:type="dxa"/>
            <w:tcBorders>
              <w:top w:val="single" w:color="000000" w:sz="8" w:space="0"/>
              <w:left w:val="nil"/>
              <w:bottom w:val="single" w:color="000000" w:sz="8" w:space="0"/>
              <w:right w:val="single" w:color="000000" w:sz="8" w:space="0"/>
            </w:tcBorders>
            <w:noWrap w:val="0"/>
            <w:vAlign w:val="center"/>
          </w:tcPr>
          <w:p w14:paraId="518E8B19">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采购量</w:t>
            </w:r>
          </w:p>
        </w:tc>
        <w:tc>
          <w:tcPr>
            <w:tcW w:w="919" w:type="dxa"/>
            <w:tcBorders>
              <w:top w:val="single" w:color="000000" w:sz="8" w:space="0"/>
              <w:left w:val="nil"/>
              <w:bottom w:val="single" w:color="000000" w:sz="8" w:space="0"/>
              <w:right w:val="single" w:color="000000" w:sz="8" w:space="0"/>
            </w:tcBorders>
            <w:noWrap w:val="0"/>
            <w:vAlign w:val="center"/>
          </w:tcPr>
          <w:p w14:paraId="587BA961">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预算单价（元）</w:t>
            </w:r>
          </w:p>
        </w:tc>
        <w:tc>
          <w:tcPr>
            <w:tcW w:w="1273" w:type="dxa"/>
            <w:tcBorders>
              <w:top w:val="single" w:color="000000" w:sz="8" w:space="0"/>
              <w:left w:val="nil"/>
              <w:bottom w:val="single" w:color="000000" w:sz="8" w:space="0"/>
              <w:right w:val="single" w:color="000000" w:sz="8" w:space="0"/>
            </w:tcBorders>
            <w:noWrap w:val="0"/>
            <w:vAlign w:val="center"/>
          </w:tcPr>
          <w:p w14:paraId="2EE6775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采购预算（元）</w:t>
            </w:r>
          </w:p>
        </w:tc>
        <w:tc>
          <w:tcPr>
            <w:tcW w:w="1771" w:type="dxa"/>
            <w:tcBorders>
              <w:top w:val="single" w:color="000000" w:sz="8" w:space="0"/>
              <w:left w:val="nil"/>
              <w:bottom w:val="single" w:color="000000" w:sz="8" w:space="0"/>
              <w:right w:val="single" w:color="000000" w:sz="8" w:space="0"/>
            </w:tcBorders>
            <w:noWrap w:val="0"/>
            <w:vAlign w:val="center"/>
          </w:tcPr>
          <w:p w14:paraId="0E4E02B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质 量 标 准 及 要 求</w:t>
            </w:r>
          </w:p>
        </w:tc>
        <w:tc>
          <w:tcPr>
            <w:tcW w:w="1469" w:type="dxa"/>
            <w:tcBorders>
              <w:top w:val="single" w:color="000000" w:sz="8" w:space="0"/>
              <w:left w:val="nil"/>
              <w:bottom w:val="single" w:color="000000" w:sz="8" w:space="0"/>
              <w:right w:val="single" w:color="000000" w:sz="8" w:space="0"/>
            </w:tcBorders>
            <w:noWrap w:val="0"/>
            <w:vAlign w:val="center"/>
          </w:tcPr>
          <w:p w14:paraId="16F5960A">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备注</w:t>
            </w:r>
          </w:p>
        </w:tc>
      </w:tr>
      <w:tr w14:paraId="6DB2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1085" w:type="dxa"/>
            <w:tcBorders>
              <w:top w:val="nil"/>
              <w:left w:val="single" w:color="000000" w:sz="8" w:space="0"/>
              <w:bottom w:val="single" w:color="000000" w:sz="8" w:space="0"/>
              <w:right w:val="single" w:color="000000" w:sz="8" w:space="0"/>
            </w:tcBorders>
            <w:noWrap w:val="0"/>
            <w:vAlign w:val="center"/>
          </w:tcPr>
          <w:p w14:paraId="21570BD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sz w:val="21"/>
                <w:szCs w:val="21"/>
                <w:lang w:val="en-US" w:eastAsia="zh-CN" w:bidi="ar"/>
              </w:rPr>
              <w:t>瓶装医用氧</w:t>
            </w:r>
          </w:p>
        </w:tc>
        <w:tc>
          <w:tcPr>
            <w:tcW w:w="1182" w:type="dxa"/>
            <w:tcBorders>
              <w:top w:val="nil"/>
              <w:left w:val="nil"/>
              <w:bottom w:val="single" w:color="000000" w:sz="8" w:space="0"/>
              <w:right w:val="single" w:color="000000" w:sz="8" w:space="0"/>
            </w:tcBorders>
            <w:noWrap w:val="0"/>
            <w:vAlign w:val="center"/>
          </w:tcPr>
          <w:p w14:paraId="1740F17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sz w:val="21"/>
                <w:szCs w:val="21"/>
                <w:lang w:val="en-US" w:eastAsia="zh-CN" w:bidi="ar"/>
              </w:rPr>
              <w:t>40L</w:t>
            </w:r>
          </w:p>
        </w:tc>
        <w:tc>
          <w:tcPr>
            <w:tcW w:w="908" w:type="dxa"/>
            <w:tcBorders>
              <w:top w:val="nil"/>
              <w:left w:val="nil"/>
              <w:bottom w:val="single" w:color="000000" w:sz="8" w:space="0"/>
              <w:right w:val="single" w:color="000000" w:sz="8" w:space="0"/>
            </w:tcBorders>
            <w:noWrap w:val="0"/>
            <w:vAlign w:val="center"/>
          </w:tcPr>
          <w:p w14:paraId="2339BF2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sz w:val="21"/>
                <w:szCs w:val="21"/>
                <w:lang w:val="en-US" w:eastAsia="zh-CN" w:bidi="ar"/>
              </w:rPr>
              <w:t>瓶</w:t>
            </w:r>
          </w:p>
        </w:tc>
        <w:tc>
          <w:tcPr>
            <w:tcW w:w="768" w:type="dxa"/>
            <w:tcBorders>
              <w:top w:val="nil"/>
              <w:left w:val="nil"/>
              <w:bottom w:val="single" w:color="000000" w:sz="8" w:space="0"/>
              <w:right w:val="single" w:color="000000" w:sz="8" w:space="0"/>
            </w:tcBorders>
            <w:noWrap w:val="0"/>
            <w:vAlign w:val="center"/>
          </w:tcPr>
          <w:p w14:paraId="746067FC">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668</w:t>
            </w:r>
          </w:p>
        </w:tc>
        <w:tc>
          <w:tcPr>
            <w:tcW w:w="919" w:type="dxa"/>
            <w:tcBorders>
              <w:top w:val="nil"/>
              <w:left w:val="nil"/>
              <w:bottom w:val="single" w:color="000000" w:sz="8" w:space="0"/>
              <w:right w:val="single" w:color="000000" w:sz="8" w:space="0"/>
            </w:tcBorders>
            <w:noWrap w:val="0"/>
            <w:vAlign w:val="center"/>
          </w:tcPr>
          <w:p w14:paraId="7AD8BC09">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80</w:t>
            </w:r>
          </w:p>
        </w:tc>
        <w:tc>
          <w:tcPr>
            <w:tcW w:w="1273" w:type="dxa"/>
            <w:tcBorders>
              <w:top w:val="nil"/>
              <w:left w:val="nil"/>
              <w:bottom w:val="single" w:color="000000" w:sz="8" w:space="0"/>
              <w:right w:val="single" w:color="000000" w:sz="8" w:space="0"/>
            </w:tcBorders>
            <w:noWrap w:val="0"/>
            <w:vAlign w:val="center"/>
          </w:tcPr>
          <w:p w14:paraId="204EC26B">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53440</w:t>
            </w:r>
          </w:p>
        </w:tc>
        <w:tc>
          <w:tcPr>
            <w:tcW w:w="1771" w:type="dxa"/>
            <w:tcBorders>
              <w:top w:val="nil"/>
              <w:left w:val="nil"/>
              <w:bottom w:val="single" w:color="000000" w:sz="8" w:space="0"/>
              <w:right w:val="single" w:color="000000" w:sz="8" w:space="0"/>
            </w:tcBorders>
            <w:noWrap w:val="0"/>
            <w:vAlign w:val="center"/>
          </w:tcPr>
          <w:p w14:paraId="18912AB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sz w:val="21"/>
                <w:szCs w:val="21"/>
                <w:lang w:val="en-US" w:eastAsia="zh-CN" w:bidi="ar"/>
              </w:rPr>
              <w:t>中国药典2020版二部 《氧》</w:t>
            </w:r>
          </w:p>
        </w:tc>
        <w:tc>
          <w:tcPr>
            <w:tcW w:w="1469" w:type="dxa"/>
            <w:tcBorders>
              <w:top w:val="nil"/>
              <w:left w:val="nil"/>
              <w:bottom w:val="single" w:color="000000" w:sz="8" w:space="0"/>
              <w:right w:val="single" w:color="000000" w:sz="8" w:space="0"/>
            </w:tcBorders>
            <w:noWrap w:val="0"/>
            <w:vAlign w:val="center"/>
          </w:tcPr>
          <w:p w14:paraId="553F1053">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Style w:val="84"/>
                <w:sz w:val="21"/>
                <w:szCs w:val="21"/>
                <w:lang w:val="en-US" w:eastAsia="zh-CN" w:bidi="ar"/>
              </w:rPr>
              <w:t>包运输、</w:t>
            </w:r>
            <w:r>
              <w:rPr>
                <w:rStyle w:val="84"/>
                <w:rFonts w:hint="eastAsia"/>
                <w:sz w:val="21"/>
                <w:szCs w:val="21"/>
                <w:lang w:val="en-US" w:eastAsia="zh-CN" w:bidi="ar"/>
              </w:rPr>
              <w:t>包气瓶</w:t>
            </w:r>
          </w:p>
        </w:tc>
      </w:tr>
      <w:tr w14:paraId="0138D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1085" w:type="dxa"/>
            <w:tcBorders>
              <w:top w:val="nil"/>
              <w:left w:val="single" w:color="000000" w:sz="8" w:space="0"/>
              <w:bottom w:val="single" w:color="000000" w:sz="8" w:space="0"/>
              <w:right w:val="single" w:color="000000" w:sz="8" w:space="0"/>
            </w:tcBorders>
            <w:noWrap w:val="0"/>
            <w:vAlign w:val="center"/>
          </w:tcPr>
          <w:p w14:paraId="59DC9E0B">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Style w:val="84"/>
                <w:rFonts w:hint="eastAsia"/>
                <w:sz w:val="21"/>
                <w:szCs w:val="21"/>
                <w:lang w:val="en-US" w:eastAsia="zh-CN" w:bidi="ar"/>
              </w:rPr>
              <w:t>二氧化碳</w:t>
            </w:r>
          </w:p>
        </w:tc>
        <w:tc>
          <w:tcPr>
            <w:tcW w:w="1182" w:type="dxa"/>
            <w:tcBorders>
              <w:top w:val="nil"/>
              <w:left w:val="nil"/>
              <w:bottom w:val="single" w:color="000000" w:sz="8" w:space="0"/>
              <w:right w:val="single" w:color="000000" w:sz="8" w:space="0"/>
            </w:tcBorders>
            <w:noWrap w:val="0"/>
            <w:vAlign w:val="center"/>
          </w:tcPr>
          <w:p w14:paraId="25FD026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rFonts w:hint="eastAsia"/>
                <w:sz w:val="21"/>
                <w:szCs w:val="21"/>
                <w:lang w:val="en-US" w:eastAsia="zh-CN" w:bidi="ar"/>
              </w:rPr>
              <w:t>4</w:t>
            </w:r>
            <w:r>
              <w:rPr>
                <w:rStyle w:val="84"/>
                <w:sz w:val="21"/>
                <w:szCs w:val="21"/>
                <w:lang w:val="en-US" w:eastAsia="zh-CN" w:bidi="ar"/>
              </w:rPr>
              <w:t>0L</w:t>
            </w:r>
          </w:p>
        </w:tc>
        <w:tc>
          <w:tcPr>
            <w:tcW w:w="908" w:type="dxa"/>
            <w:tcBorders>
              <w:top w:val="nil"/>
              <w:left w:val="nil"/>
              <w:bottom w:val="single" w:color="000000" w:sz="8" w:space="0"/>
              <w:right w:val="single" w:color="000000" w:sz="8" w:space="0"/>
            </w:tcBorders>
            <w:noWrap w:val="0"/>
            <w:vAlign w:val="center"/>
          </w:tcPr>
          <w:p w14:paraId="2D9F79E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Style w:val="84"/>
                <w:sz w:val="21"/>
                <w:szCs w:val="21"/>
                <w:lang w:val="en-US" w:eastAsia="zh-CN" w:bidi="ar"/>
              </w:rPr>
              <w:t>瓶</w:t>
            </w:r>
          </w:p>
        </w:tc>
        <w:tc>
          <w:tcPr>
            <w:tcW w:w="768" w:type="dxa"/>
            <w:tcBorders>
              <w:top w:val="nil"/>
              <w:left w:val="nil"/>
              <w:bottom w:val="single" w:color="000000" w:sz="8" w:space="0"/>
              <w:right w:val="single" w:color="000000" w:sz="8" w:space="0"/>
            </w:tcBorders>
            <w:noWrap w:val="0"/>
            <w:vAlign w:val="center"/>
          </w:tcPr>
          <w:p w14:paraId="4AB08875">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144</w:t>
            </w:r>
          </w:p>
        </w:tc>
        <w:tc>
          <w:tcPr>
            <w:tcW w:w="919" w:type="dxa"/>
            <w:tcBorders>
              <w:top w:val="nil"/>
              <w:left w:val="nil"/>
              <w:bottom w:val="single" w:color="000000" w:sz="8" w:space="0"/>
              <w:right w:val="single" w:color="000000" w:sz="8" w:space="0"/>
            </w:tcBorders>
            <w:noWrap w:val="0"/>
            <w:vAlign w:val="center"/>
          </w:tcPr>
          <w:p w14:paraId="73CF6CAE">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200</w:t>
            </w:r>
          </w:p>
        </w:tc>
        <w:tc>
          <w:tcPr>
            <w:tcW w:w="1273" w:type="dxa"/>
            <w:tcBorders>
              <w:top w:val="nil"/>
              <w:left w:val="nil"/>
              <w:bottom w:val="single" w:color="000000" w:sz="8" w:space="0"/>
              <w:right w:val="single" w:color="000000" w:sz="8" w:space="0"/>
            </w:tcBorders>
            <w:noWrap w:val="0"/>
            <w:vAlign w:val="center"/>
          </w:tcPr>
          <w:p w14:paraId="10A67BC6">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28800</w:t>
            </w:r>
          </w:p>
        </w:tc>
        <w:tc>
          <w:tcPr>
            <w:tcW w:w="1771" w:type="dxa"/>
            <w:tcBorders>
              <w:top w:val="nil"/>
              <w:left w:val="nil"/>
              <w:bottom w:val="single" w:color="000000" w:sz="8" w:space="0"/>
              <w:right w:val="single" w:color="000000" w:sz="8" w:space="0"/>
            </w:tcBorders>
            <w:noWrap w:val="0"/>
            <w:vAlign w:val="center"/>
          </w:tcPr>
          <w:p w14:paraId="0FEC3EA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食品级</w:t>
            </w:r>
          </w:p>
        </w:tc>
        <w:tc>
          <w:tcPr>
            <w:tcW w:w="1469" w:type="dxa"/>
            <w:tcBorders>
              <w:top w:val="nil"/>
              <w:left w:val="nil"/>
              <w:bottom w:val="single" w:color="000000" w:sz="8" w:space="0"/>
              <w:right w:val="single" w:color="000000" w:sz="8" w:space="0"/>
            </w:tcBorders>
            <w:noWrap w:val="0"/>
            <w:vAlign w:val="center"/>
          </w:tcPr>
          <w:p w14:paraId="3D87D88A">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Style w:val="84"/>
                <w:sz w:val="21"/>
                <w:szCs w:val="21"/>
                <w:lang w:val="en-US" w:eastAsia="zh-CN" w:bidi="ar"/>
              </w:rPr>
              <w:t>包运输、</w:t>
            </w:r>
            <w:r>
              <w:rPr>
                <w:rStyle w:val="84"/>
                <w:rFonts w:hint="eastAsia"/>
                <w:sz w:val="21"/>
                <w:szCs w:val="21"/>
                <w:lang w:val="en-US" w:eastAsia="zh-CN" w:bidi="ar"/>
              </w:rPr>
              <w:t>包气瓶</w:t>
            </w:r>
          </w:p>
        </w:tc>
      </w:tr>
      <w:tr w14:paraId="022E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4862" w:type="dxa"/>
            <w:gridSpan w:val="5"/>
            <w:tcBorders>
              <w:top w:val="nil"/>
              <w:left w:val="single" w:color="000000" w:sz="8" w:space="0"/>
              <w:bottom w:val="single" w:color="000000" w:sz="8" w:space="0"/>
              <w:right w:val="single" w:color="000000" w:sz="8" w:space="0"/>
            </w:tcBorders>
            <w:noWrap w:val="0"/>
            <w:vAlign w:val="center"/>
          </w:tcPr>
          <w:p w14:paraId="3513B581">
            <w:pPr>
              <w:keepNext w:val="0"/>
              <w:keepLines w:val="0"/>
              <w:widowControl/>
              <w:suppressLineNumbers w:val="0"/>
              <w:ind w:firstLineChars="200"/>
              <w:jc w:val="center"/>
              <w:textAlignment w:val="center"/>
              <w:rPr>
                <w:rFonts w:hint="eastAsia" w:ascii="宋体" w:hAnsi="宋体" w:eastAsia="宋体" w:cs="宋体"/>
                <w:b/>
                <w:bCs/>
                <w:i w:val="0"/>
                <w:iCs w:val="0"/>
                <w:color w:val="000000"/>
                <w:sz w:val="21"/>
                <w:szCs w:val="21"/>
                <w:u w:val="none"/>
              </w:rPr>
            </w:pPr>
            <w:r>
              <w:rPr>
                <w:rStyle w:val="51"/>
                <w:sz w:val="21"/>
                <w:szCs w:val="21"/>
                <w:lang w:val="en-US" w:eastAsia="zh-CN" w:bidi="ar"/>
              </w:rPr>
              <w:t>合计</w:t>
            </w:r>
          </w:p>
        </w:tc>
        <w:tc>
          <w:tcPr>
            <w:tcW w:w="4513" w:type="dxa"/>
            <w:gridSpan w:val="3"/>
            <w:tcBorders>
              <w:top w:val="nil"/>
              <w:left w:val="nil"/>
              <w:bottom w:val="single" w:color="000000" w:sz="8" w:space="0"/>
              <w:right w:val="single" w:color="000000" w:sz="8" w:space="0"/>
            </w:tcBorders>
            <w:noWrap w:val="0"/>
            <w:vAlign w:val="center"/>
          </w:tcPr>
          <w:p w14:paraId="4518537E">
            <w:pPr>
              <w:jc w:val="center"/>
              <w:rPr>
                <w:rFonts w:hint="default" w:ascii="宋体" w:hAnsi="宋体" w:eastAsia="宋体" w:cs="宋体"/>
                <w:i w:val="0"/>
                <w:iCs w:val="0"/>
                <w:color w:val="000000"/>
                <w:sz w:val="21"/>
                <w:szCs w:val="21"/>
                <w:u w:val="none"/>
                <w:lang w:val="en-US"/>
              </w:rPr>
            </w:pPr>
            <w:r>
              <w:rPr>
                <w:rFonts w:hint="eastAsia" w:ascii="宋体" w:hAnsi="宋体" w:cs="宋体"/>
                <w:b/>
                <w:bCs/>
                <w:i w:val="0"/>
                <w:iCs w:val="0"/>
                <w:color w:val="000000"/>
                <w:sz w:val="21"/>
                <w:szCs w:val="21"/>
                <w:u w:val="none"/>
                <w:lang w:val="en-US" w:eastAsia="zh-CN"/>
              </w:rPr>
              <w:t>82240元</w:t>
            </w:r>
          </w:p>
        </w:tc>
      </w:tr>
    </w:tbl>
    <w:p w14:paraId="06498A84">
      <w:pPr>
        <w:keepNext w:val="0"/>
        <w:keepLines w:val="0"/>
        <w:pageBreakBefore w:val="0"/>
        <w:widowControl w:val="0"/>
        <w:kinsoku/>
        <w:wordWrap/>
        <w:overflowPunct/>
        <w:topLinePunct w:val="0"/>
        <w:bidi w:val="0"/>
        <w:snapToGrid/>
        <w:spacing w:after="0" w:line="520" w:lineRule="exact"/>
        <w:textAlignment w:val="auto"/>
        <w:rPr>
          <w:rFonts w:hint="eastAsia" w:ascii="方正公文黑体" w:hAnsi="方正公文黑体" w:eastAsia="方正公文黑体" w:cs="方正公文黑体"/>
          <w:b w:val="0"/>
          <w:bCs/>
          <w:i w:val="0"/>
          <w:iCs/>
          <w:color w:val="auto"/>
          <w:sz w:val="24"/>
          <w:szCs w:val="24"/>
          <w:highlight w:val="none"/>
          <w:lang w:val="zh-CN" w:eastAsia="zh-CN"/>
        </w:rPr>
      </w:pPr>
      <w:r>
        <w:rPr>
          <w:rFonts w:hint="eastAsia" w:ascii="方正公文黑体" w:hAnsi="方正公文黑体" w:eastAsia="方正公文黑体" w:cs="方正公文黑体"/>
          <w:b w:val="0"/>
          <w:bCs/>
          <w:i w:val="0"/>
          <w:iCs/>
          <w:color w:val="auto"/>
          <w:sz w:val="24"/>
          <w:szCs w:val="24"/>
          <w:highlight w:val="none"/>
          <w:lang w:val="en-US" w:eastAsia="zh-CN"/>
        </w:rPr>
        <w:t>2</w:t>
      </w:r>
      <w:r>
        <w:rPr>
          <w:rFonts w:hint="eastAsia" w:ascii="方正公文黑体" w:hAnsi="方正公文黑体" w:eastAsia="方正公文黑体" w:cs="方正公文黑体"/>
          <w:b w:val="0"/>
          <w:bCs/>
          <w:i w:val="0"/>
          <w:iCs/>
          <w:color w:val="auto"/>
          <w:sz w:val="24"/>
          <w:szCs w:val="24"/>
          <w:highlight w:val="none"/>
          <w:lang w:val="zh-CN" w:eastAsia="zh-CN"/>
        </w:rPr>
        <w:t>、服务要求</w:t>
      </w:r>
    </w:p>
    <w:p w14:paraId="1948C44D">
      <w:pPr>
        <w:keepNext w:val="0"/>
        <w:keepLines w:val="0"/>
        <w:pageBreakBefore w:val="0"/>
        <w:widowControl w:val="0"/>
        <w:kinsoku/>
        <w:wordWrap/>
        <w:overflowPunct/>
        <w:topLinePunct w:val="0"/>
        <w:autoSpaceDE w:val="0"/>
        <w:autoSpaceDN w:val="0"/>
        <w:bidi w:val="0"/>
        <w:adjustRightInd/>
        <w:snapToGrid/>
        <w:spacing w:after="0" w:line="578" w:lineRule="exact"/>
        <w:ind w:left="0" w:right="0" w:firstLine="480" w:firstLineChars="200"/>
        <w:jc w:val="left"/>
        <w:textAlignment w:val="auto"/>
        <w:rPr>
          <w:rFonts w:ascii="宋体" w:hAnsi="宋体" w:eastAsia="宋体" w:cs="宋体"/>
          <w:sz w:val="24"/>
          <w:szCs w:val="24"/>
          <w:highlight w:val="none"/>
          <w:lang w:val="zh-CN" w:eastAsia="zh-CN" w:bidi="zh-CN"/>
        </w:rPr>
      </w:pPr>
      <w:r>
        <w:rPr>
          <w:rFonts w:ascii="宋体" w:hAnsi="宋体" w:eastAsia="宋体" w:cs="宋体"/>
          <w:sz w:val="24"/>
          <w:szCs w:val="24"/>
          <w:highlight w:val="none"/>
          <w:lang w:val="zh-CN" w:eastAsia="zh-CN" w:bidi="zh-CN"/>
        </w:rPr>
        <w:t>★</w:t>
      </w:r>
      <w:r>
        <w:rPr>
          <w:rFonts w:hint="eastAsia" w:ascii="标准粗黑" w:hAnsi="标准粗黑" w:eastAsia="标准粗黑" w:cs="标准粗黑"/>
          <w:b w:val="0"/>
          <w:bCs/>
          <w:i w:val="0"/>
          <w:iCs/>
          <w:color w:val="auto"/>
          <w:sz w:val="24"/>
          <w:szCs w:val="24"/>
          <w:highlight w:val="none"/>
          <w:lang w:val="zh-CN" w:eastAsia="zh-CN"/>
        </w:rPr>
        <w:t>（一）医用氧气</w:t>
      </w:r>
      <w:r>
        <w:rPr>
          <w:rFonts w:hint="eastAsia" w:ascii="标准粗黑" w:hAnsi="标准粗黑" w:eastAsia="标准粗黑" w:cs="标准粗黑"/>
          <w:b w:val="0"/>
          <w:bCs/>
          <w:i w:val="0"/>
          <w:iCs/>
          <w:color w:val="auto"/>
          <w:sz w:val="24"/>
          <w:szCs w:val="24"/>
          <w:highlight w:val="none"/>
          <w:lang w:val="en-US" w:eastAsia="zh-CN"/>
        </w:rPr>
        <w:t>40L</w:t>
      </w:r>
      <w:r>
        <w:rPr>
          <w:rFonts w:hint="eastAsia" w:ascii="标准粗黑" w:hAnsi="标准粗黑" w:eastAsia="标准粗黑" w:cs="标准粗黑"/>
          <w:b w:val="0"/>
          <w:bCs/>
          <w:i w:val="0"/>
          <w:iCs/>
          <w:color w:val="auto"/>
          <w:sz w:val="24"/>
          <w:szCs w:val="24"/>
          <w:highlight w:val="none"/>
          <w:lang w:val="zh-CN" w:eastAsia="zh-CN"/>
        </w:rPr>
        <w:t>储存罐、</w:t>
      </w:r>
      <w:r>
        <w:rPr>
          <w:rFonts w:hint="eastAsia" w:ascii="标准粗黑" w:hAnsi="标准粗黑" w:eastAsia="标准粗黑" w:cs="标准粗黑"/>
          <w:b w:val="0"/>
          <w:bCs/>
          <w:i w:val="0"/>
          <w:iCs/>
          <w:color w:val="auto"/>
          <w:sz w:val="24"/>
          <w:szCs w:val="24"/>
          <w:highlight w:val="none"/>
          <w:lang w:val="en-US" w:eastAsia="zh-CN"/>
        </w:rPr>
        <w:t>二氧化碳40L储存罐</w:t>
      </w:r>
      <w:r>
        <w:rPr>
          <w:rFonts w:hint="eastAsia" w:ascii="标准粗黑" w:hAnsi="标准粗黑" w:eastAsia="标准粗黑" w:cs="标准粗黑"/>
          <w:b w:val="0"/>
          <w:bCs/>
          <w:i w:val="0"/>
          <w:iCs/>
          <w:color w:val="auto"/>
          <w:sz w:val="24"/>
          <w:szCs w:val="24"/>
          <w:highlight w:val="none"/>
          <w:lang w:val="zh-CN" w:eastAsia="zh-CN"/>
        </w:rPr>
        <w:t>：</w:t>
      </w:r>
    </w:p>
    <w:p w14:paraId="2FEFB596">
      <w:pPr>
        <w:keepNext w:val="0"/>
        <w:keepLines w:val="0"/>
        <w:pageBreakBefore w:val="0"/>
        <w:widowControl w:val="0"/>
        <w:kinsoku/>
        <w:wordWrap/>
        <w:overflowPunct/>
        <w:topLinePunct w:val="0"/>
        <w:autoSpaceDE w:val="0"/>
        <w:autoSpaceDN w:val="0"/>
        <w:bidi w:val="0"/>
        <w:adjustRightInd/>
        <w:snapToGrid/>
        <w:spacing w:after="0" w:line="578" w:lineRule="exact"/>
        <w:ind w:left="0" w:right="0" w:firstLine="480" w:firstLineChars="200"/>
        <w:jc w:val="left"/>
        <w:textAlignment w:val="auto"/>
        <w:rPr>
          <w:rFonts w:ascii="宋体" w:hAnsi="宋体" w:eastAsia="宋体" w:cs="宋体"/>
          <w:sz w:val="24"/>
          <w:szCs w:val="24"/>
          <w:highlight w:val="none"/>
          <w:lang w:val="zh-CN" w:eastAsia="zh-CN" w:bidi="zh-CN"/>
        </w:rPr>
      </w:pPr>
      <w:r>
        <w:rPr>
          <w:rFonts w:hint="eastAsia" w:ascii="宋体" w:hAnsi="宋体" w:eastAsia="宋体" w:cs="宋体"/>
          <w:sz w:val="24"/>
          <w:szCs w:val="24"/>
          <w:highlight w:val="none"/>
          <w:lang w:val="zh-CN" w:eastAsia="zh-CN" w:bidi="zh-CN"/>
        </w:rPr>
        <w:t>供应商</w:t>
      </w:r>
      <w:r>
        <w:rPr>
          <w:rFonts w:ascii="宋体" w:hAnsi="宋体" w:eastAsia="宋体" w:cs="宋体"/>
          <w:sz w:val="24"/>
          <w:szCs w:val="24"/>
          <w:highlight w:val="none"/>
          <w:lang w:val="zh-CN" w:eastAsia="zh-CN" w:bidi="zh-CN"/>
        </w:rPr>
        <w:t>需自行提供 40L 医用氧气瓶至少</w:t>
      </w:r>
      <w:r>
        <w:rPr>
          <w:rFonts w:hint="eastAsia" w:asciiTheme="minorEastAsia" w:hAnsiTheme="minorEastAsia" w:eastAsiaTheme="minorEastAsia" w:cstheme="minorEastAsia"/>
          <w:b w:val="0"/>
          <w:bCs/>
          <w:i w:val="0"/>
          <w:iCs/>
          <w:color w:val="auto"/>
          <w:sz w:val="24"/>
          <w:szCs w:val="24"/>
          <w:highlight w:val="none"/>
          <w:lang w:val="en-US" w:eastAsia="zh-CN"/>
        </w:rPr>
        <w:t>36</w:t>
      </w:r>
      <w:r>
        <w:rPr>
          <w:rFonts w:ascii="宋体" w:hAnsi="宋体" w:eastAsia="宋体" w:cs="宋体"/>
          <w:sz w:val="24"/>
          <w:szCs w:val="24"/>
          <w:highlight w:val="none"/>
          <w:lang w:val="zh-CN" w:eastAsia="zh-CN" w:bidi="zh-CN"/>
        </w:rPr>
        <w:t>个,</w:t>
      </w:r>
      <w:r>
        <w:rPr>
          <w:rFonts w:hint="eastAsia" w:ascii="宋体" w:hAnsi="宋体" w:cs="宋体"/>
          <w:sz w:val="24"/>
          <w:szCs w:val="24"/>
          <w:highlight w:val="none"/>
          <w:lang w:val="en-US" w:eastAsia="zh-CN" w:bidi="zh-CN"/>
        </w:rPr>
        <w:t>4</w:t>
      </w:r>
      <w:r>
        <w:rPr>
          <w:rFonts w:ascii="宋体" w:hAnsi="宋体" w:eastAsia="宋体" w:cs="宋体"/>
          <w:sz w:val="24"/>
          <w:szCs w:val="24"/>
          <w:highlight w:val="none"/>
          <w:lang w:val="zh-CN" w:eastAsia="zh-CN" w:bidi="zh-CN"/>
        </w:rPr>
        <w:t xml:space="preserve">0L </w:t>
      </w:r>
      <w:r>
        <w:rPr>
          <w:rFonts w:hint="eastAsia" w:ascii="宋体" w:hAnsi="宋体" w:cs="宋体"/>
          <w:sz w:val="24"/>
          <w:szCs w:val="24"/>
          <w:highlight w:val="none"/>
          <w:lang w:val="en-US" w:eastAsia="zh-CN" w:bidi="zh-CN"/>
        </w:rPr>
        <w:t>二氧化碳气瓶</w:t>
      </w:r>
      <w:r>
        <w:rPr>
          <w:rFonts w:ascii="宋体" w:hAnsi="宋体" w:eastAsia="宋体" w:cs="宋体"/>
          <w:sz w:val="24"/>
          <w:szCs w:val="24"/>
          <w:highlight w:val="none"/>
          <w:lang w:val="zh-CN" w:eastAsia="zh-CN" w:bidi="zh-CN"/>
        </w:rPr>
        <w:t xml:space="preserve"> </w:t>
      </w:r>
      <w:r>
        <w:rPr>
          <w:rFonts w:hint="eastAsia" w:ascii="宋体" w:hAnsi="宋体" w:cs="宋体"/>
          <w:sz w:val="24"/>
          <w:szCs w:val="24"/>
          <w:highlight w:val="none"/>
          <w:lang w:val="en-US" w:eastAsia="zh-CN" w:bidi="zh-CN"/>
        </w:rPr>
        <w:t>1</w:t>
      </w:r>
      <w:r>
        <w:rPr>
          <w:rFonts w:ascii="宋体" w:hAnsi="宋体" w:eastAsia="宋体" w:cs="宋体"/>
          <w:sz w:val="24"/>
          <w:szCs w:val="24"/>
          <w:highlight w:val="none"/>
          <w:lang w:val="zh-CN" w:eastAsia="zh-CN" w:bidi="zh-CN"/>
        </w:rPr>
        <w:t>0 个。</w:t>
      </w:r>
    </w:p>
    <w:p w14:paraId="7CA85859">
      <w:pPr>
        <w:keepNext w:val="0"/>
        <w:keepLines w:val="0"/>
        <w:pageBreakBefore w:val="0"/>
        <w:widowControl w:val="0"/>
        <w:kinsoku/>
        <w:wordWrap/>
        <w:overflowPunct/>
        <w:topLinePunct w:val="0"/>
        <w:bidi w:val="0"/>
        <w:snapToGrid/>
        <w:spacing w:after="0" w:line="360" w:lineRule="auto"/>
        <w:textAlignment w:val="auto"/>
        <w:rPr>
          <w:rFonts w:hint="eastAsia" w:ascii="标准粗黑" w:hAnsi="标准粗黑" w:eastAsia="标准粗黑" w:cs="标准粗黑"/>
          <w:b w:val="0"/>
          <w:bCs/>
          <w:i w:val="0"/>
          <w:iCs/>
          <w:color w:val="auto"/>
          <w:sz w:val="24"/>
          <w:szCs w:val="24"/>
          <w:highlight w:val="none"/>
          <w:lang w:val="zh-CN" w:eastAsia="zh-CN"/>
        </w:rPr>
      </w:pPr>
      <w:r>
        <w:rPr>
          <w:rFonts w:hint="eastAsia" w:ascii="标准粗黑" w:hAnsi="标准粗黑" w:eastAsia="标准粗黑" w:cs="标准粗黑"/>
          <w:b w:val="0"/>
          <w:bCs/>
          <w:i w:val="0"/>
          <w:iCs/>
          <w:color w:val="auto"/>
          <w:sz w:val="24"/>
          <w:szCs w:val="24"/>
          <w:highlight w:val="none"/>
          <w:lang w:val="zh-CN" w:eastAsia="zh-CN"/>
        </w:rPr>
        <w:t>（二）采购需求：</w:t>
      </w:r>
    </w:p>
    <w:p w14:paraId="0F479051">
      <w:pPr>
        <w:keepNext w:val="0"/>
        <w:keepLines w:val="0"/>
        <w:pageBreakBefore w:val="0"/>
        <w:widowControl w:val="0"/>
        <w:numPr>
          <w:ilvl w:val="0"/>
          <w:numId w:val="1"/>
        </w:numPr>
        <w:tabs>
          <w:tab w:val="left" w:pos="869"/>
        </w:tabs>
        <w:kinsoku/>
        <w:wordWrap/>
        <w:overflowPunct/>
        <w:topLinePunct w:val="0"/>
        <w:autoSpaceDE w:val="0"/>
        <w:autoSpaceDN w:val="0"/>
        <w:bidi w:val="0"/>
        <w:adjustRightInd/>
        <w:snapToGrid/>
        <w:spacing w:after="0" w:line="578" w:lineRule="exact"/>
        <w:ind w:left="0" w:leftChars="0" w:right="0" w:firstLine="520" w:firstLineChars="200"/>
        <w:jc w:val="left"/>
        <w:textAlignment w:val="auto"/>
        <w:rPr>
          <w:rFonts w:ascii="宋体" w:hAnsi="宋体" w:eastAsia="宋体" w:cs="宋体"/>
          <w:sz w:val="24"/>
          <w:szCs w:val="24"/>
          <w:highlight w:val="none"/>
          <w:lang w:val="zh-CN" w:eastAsia="zh-CN" w:bidi="zh-CN"/>
        </w:rPr>
      </w:pPr>
      <w:r>
        <w:rPr>
          <w:rFonts w:ascii="宋体" w:hAnsi="宋体" w:eastAsia="宋体" w:cs="宋体"/>
          <w:spacing w:val="10"/>
          <w:sz w:val="24"/>
          <w:szCs w:val="22"/>
          <w:highlight w:val="none"/>
          <w:lang w:val="zh-CN" w:eastAsia="zh-CN" w:bidi="zh-CN"/>
        </w:rPr>
        <w:t>所需气体按瓶进行报价。预计需求</w:t>
      </w:r>
      <w:r>
        <w:rPr>
          <w:rFonts w:ascii="宋体" w:hAnsi="宋体" w:eastAsia="宋体" w:cs="宋体"/>
          <w:spacing w:val="4"/>
          <w:sz w:val="24"/>
          <w:szCs w:val="22"/>
          <w:highlight w:val="none"/>
          <w:lang w:val="zh-CN" w:eastAsia="zh-CN" w:bidi="zh-CN"/>
        </w:rPr>
        <w:t>40L</w:t>
      </w:r>
      <w:r>
        <w:rPr>
          <w:rFonts w:ascii="宋体" w:hAnsi="宋体" w:eastAsia="宋体" w:cs="宋体"/>
          <w:spacing w:val="-5"/>
          <w:sz w:val="24"/>
          <w:szCs w:val="22"/>
          <w:highlight w:val="none"/>
          <w:lang w:val="zh-CN" w:eastAsia="zh-CN" w:bidi="zh-CN"/>
        </w:rPr>
        <w:t>瓶装</w:t>
      </w:r>
      <w:r>
        <w:rPr>
          <w:rStyle w:val="84"/>
          <w:sz w:val="21"/>
          <w:szCs w:val="21"/>
          <w:lang w:val="en-US" w:eastAsia="zh-CN" w:bidi="ar"/>
        </w:rPr>
        <w:t>医用氧</w:t>
      </w:r>
      <w:r>
        <w:rPr>
          <w:rFonts w:ascii="宋体" w:hAnsi="宋体" w:eastAsia="宋体" w:cs="宋体"/>
          <w:spacing w:val="-5"/>
          <w:sz w:val="24"/>
          <w:szCs w:val="22"/>
          <w:highlight w:val="none"/>
          <w:lang w:val="zh-CN" w:eastAsia="zh-CN" w:bidi="zh-CN"/>
        </w:rPr>
        <w:t>约</w:t>
      </w:r>
      <w:r>
        <w:rPr>
          <w:rFonts w:hint="eastAsia" w:ascii="宋体" w:hAnsi="宋体" w:cs="宋体"/>
          <w:sz w:val="24"/>
          <w:szCs w:val="24"/>
          <w:highlight w:val="none"/>
          <w:lang w:val="en-US" w:eastAsia="zh-CN" w:bidi="zh-CN"/>
        </w:rPr>
        <w:t>56</w:t>
      </w:r>
      <w:r>
        <w:rPr>
          <w:rFonts w:ascii="宋体" w:hAnsi="宋体" w:eastAsia="宋体" w:cs="宋体"/>
          <w:sz w:val="24"/>
          <w:szCs w:val="24"/>
          <w:highlight w:val="none"/>
          <w:lang w:val="zh-CN" w:eastAsia="zh-CN" w:bidi="zh-CN"/>
        </w:rPr>
        <w:t>瓶/月，</w:t>
      </w:r>
      <w:r>
        <w:rPr>
          <w:rFonts w:hint="eastAsia" w:ascii="宋体" w:hAnsi="宋体" w:cs="宋体"/>
          <w:sz w:val="24"/>
          <w:szCs w:val="24"/>
          <w:highlight w:val="none"/>
          <w:lang w:val="en-US" w:eastAsia="zh-CN" w:bidi="zh-CN"/>
        </w:rPr>
        <w:t>4</w:t>
      </w:r>
      <w:r>
        <w:rPr>
          <w:rFonts w:ascii="宋体" w:hAnsi="宋体" w:eastAsia="宋体" w:cs="宋体"/>
          <w:sz w:val="24"/>
          <w:szCs w:val="24"/>
          <w:highlight w:val="none"/>
          <w:lang w:val="zh-CN" w:eastAsia="zh-CN" w:bidi="zh-CN"/>
        </w:rPr>
        <w:t>0L 瓶装</w:t>
      </w:r>
      <w:r>
        <w:rPr>
          <w:rFonts w:hint="eastAsia" w:ascii="宋体" w:hAnsi="宋体" w:cs="宋体"/>
          <w:sz w:val="24"/>
          <w:szCs w:val="24"/>
          <w:highlight w:val="none"/>
          <w:lang w:val="en-US" w:eastAsia="zh-CN" w:bidi="zh-CN"/>
        </w:rPr>
        <w:t>二氧化碳</w:t>
      </w:r>
      <w:r>
        <w:rPr>
          <w:rFonts w:ascii="宋体" w:hAnsi="宋体" w:eastAsia="宋体" w:cs="宋体"/>
          <w:sz w:val="24"/>
          <w:szCs w:val="24"/>
          <w:highlight w:val="none"/>
          <w:lang w:val="zh-CN" w:eastAsia="zh-CN" w:bidi="zh-CN"/>
        </w:rPr>
        <w:t>约 1</w:t>
      </w:r>
      <w:r>
        <w:rPr>
          <w:rFonts w:hint="eastAsia" w:ascii="宋体" w:hAnsi="宋体" w:cs="宋体"/>
          <w:sz w:val="24"/>
          <w:szCs w:val="24"/>
          <w:highlight w:val="none"/>
          <w:lang w:val="en-US" w:eastAsia="zh-CN" w:bidi="zh-CN"/>
        </w:rPr>
        <w:t>2</w:t>
      </w:r>
      <w:r>
        <w:rPr>
          <w:rFonts w:ascii="宋体" w:hAnsi="宋体" w:eastAsia="宋体" w:cs="宋体"/>
          <w:sz w:val="24"/>
          <w:szCs w:val="24"/>
          <w:highlight w:val="none"/>
          <w:lang w:val="zh-CN" w:eastAsia="zh-CN" w:bidi="zh-CN"/>
        </w:rPr>
        <w:t xml:space="preserve"> 瓶/月,将按实际供应量、单价进行结算。当月费用于下月经双方确认后进行支付。</w:t>
      </w:r>
    </w:p>
    <w:p w14:paraId="35A0DDE9">
      <w:pPr>
        <w:keepNext w:val="0"/>
        <w:keepLines w:val="0"/>
        <w:pageBreakBefore w:val="0"/>
        <w:widowControl w:val="0"/>
        <w:numPr>
          <w:ilvl w:val="0"/>
          <w:numId w:val="1"/>
        </w:numPr>
        <w:tabs>
          <w:tab w:val="left" w:pos="869"/>
        </w:tabs>
        <w:kinsoku/>
        <w:wordWrap/>
        <w:overflowPunct/>
        <w:topLinePunct w:val="0"/>
        <w:autoSpaceDE w:val="0"/>
        <w:autoSpaceDN w:val="0"/>
        <w:bidi w:val="0"/>
        <w:adjustRightInd/>
        <w:snapToGrid/>
        <w:spacing w:after="0" w:line="578" w:lineRule="exact"/>
        <w:ind w:left="0" w:leftChars="0" w:right="0" w:firstLine="480" w:firstLineChars="200"/>
        <w:jc w:val="left"/>
        <w:textAlignment w:val="auto"/>
        <w:rPr>
          <w:rFonts w:hint="eastAsia" w:ascii="宋体" w:hAnsi="宋体" w:eastAsia="宋体" w:cs="宋体"/>
          <w:kern w:val="2"/>
          <w:sz w:val="24"/>
          <w:szCs w:val="24"/>
          <w:highlight w:val="none"/>
          <w:lang w:val="zh-CN" w:eastAsia="zh-CN" w:bidi="zh-CN"/>
        </w:rPr>
      </w:pPr>
      <w:r>
        <w:rPr>
          <w:rFonts w:ascii="宋体" w:hAnsi="宋体" w:eastAsia="宋体" w:cs="宋体"/>
          <w:sz w:val="24"/>
          <w:szCs w:val="24"/>
          <w:highlight w:val="none"/>
          <w:lang w:val="zh-CN" w:eastAsia="zh-CN" w:bidi="zh-CN"/>
        </w:rPr>
        <w:t>供氧方式：</w:t>
      </w:r>
      <w:r>
        <w:rPr>
          <w:rFonts w:hint="eastAsia" w:ascii="宋体" w:hAnsi="宋体" w:eastAsia="宋体" w:cs="宋体"/>
          <w:sz w:val="24"/>
          <w:szCs w:val="24"/>
          <w:highlight w:val="none"/>
          <w:lang w:val="zh-CN" w:eastAsia="zh-CN" w:bidi="zh-CN"/>
        </w:rPr>
        <w:t>免费运输所需货物至采购方指定地点(</w:t>
      </w:r>
      <w:r>
        <w:rPr>
          <w:rFonts w:hint="eastAsia" w:ascii="宋体" w:hAnsi="宋体" w:eastAsia="宋体" w:cs="宋体"/>
          <w:sz w:val="24"/>
          <w:szCs w:val="24"/>
          <w:highlight w:val="none"/>
          <w:lang w:val="en-US" w:eastAsia="zh-CN" w:bidi="zh-CN"/>
        </w:rPr>
        <w:t>天津医科大学眼科医院氧气站）</w:t>
      </w:r>
      <w:r>
        <w:rPr>
          <w:rFonts w:hint="eastAsia" w:ascii="宋体" w:hAnsi="宋体" w:eastAsia="宋体" w:cs="宋体"/>
          <w:sz w:val="24"/>
          <w:szCs w:val="24"/>
          <w:highlight w:val="none"/>
          <w:lang w:val="zh-CN" w:eastAsia="zh-CN" w:bidi="zh-CN"/>
        </w:rPr>
        <w:t>。 医院指定专门人员提前向供方电话订购用量，供方</w:t>
      </w:r>
      <w:r>
        <w:rPr>
          <w:rFonts w:ascii="宋体" w:hAnsi="宋体" w:eastAsia="宋体" w:cs="宋体"/>
          <w:sz w:val="24"/>
          <w:szCs w:val="24"/>
          <w:highlight w:val="none"/>
          <w:lang w:val="zh-CN" w:eastAsia="zh-CN" w:bidi="zh-CN"/>
        </w:rPr>
        <w:t>需于</w:t>
      </w:r>
      <w:r>
        <w:rPr>
          <w:rFonts w:hint="eastAsia" w:ascii="宋体" w:hAnsi="宋体" w:eastAsia="宋体" w:cs="宋体"/>
          <w:sz w:val="24"/>
          <w:szCs w:val="24"/>
          <w:highlight w:val="none"/>
          <w:lang w:val="zh-CN" w:eastAsia="zh-CN" w:bidi="zh-CN"/>
        </w:rPr>
        <w:t>接到电话后24</w:t>
      </w:r>
      <w:r>
        <w:rPr>
          <w:rFonts w:hint="eastAsia" w:ascii="宋体" w:hAnsi="宋体" w:cs="宋体"/>
          <w:sz w:val="24"/>
          <w:szCs w:val="24"/>
          <w:highlight w:val="none"/>
          <w:lang w:val="en-US" w:eastAsia="zh-CN" w:bidi="zh-CN"/>
        </w:rPr>
        <w:t>-48</w:t>
      </w:r>
      <w:r>
        <w:rPr>
          <w:rFonts w:hint="eastAsia" w:ascii="宋体" w:hAnsi="宋体" w:eastAsia="宋体" w:cs="宋体"/>
          <w:sz w:val="24"/>
          <w:szCs w:val="24"/>
          <w:highlight w:val="none"/>
          <w:lang w:val="zh-CN" w:eastAsia="zh-CN" w:bidi="zh-CN"/>
        </w:rPr>
        <w:t>小时</w:t>
      </w:r>
      <w:r>
        <w:rPr>
          <w:rFonts w:hint="eastAsia" w:ascii="宋体" w:hAnsi="宋体" w:eastAsia="宋体" w:cs="宋体"/>
          <w:sz w:val="24"/>
          <w:szCs w:val="24"/>
          <w:highlight w:val="none"/>
          <w:lang w:val="en-US" w:eastAsia="zh-CN" w:bidi="zh-CN"/>
        </w:rPr>
        <w:t>送到</w:t>
      </w:r>
      <w:r>
        <w:rPr>
          <w:rFonts w:ascii="宋体" w:hAnsi="宋体" w:eastAsia="宋体" w:cs="宋体"/>
          <w:sz w:val="24"/>
          <w:szCs w:val="24"/>
          <w:highlight w:val="none"/>
          <w:lang w:val="zh-CN" w:eastAsia="zh-CN" w:bidi="zh-CN"/>
        </w:rPr>
        <w:t>医院指定地点</w:t>
      </w:r>
      <w:r>
        <w:rPr>
          <w:rFonts w:hint="eastAsia" w:ascii="宋体" w:hAnsi="宋体" w:eastAsia="宋体" w:cs="宋体"/>
          <w:sz w:val="24"/>
          <w:szCs w:val="24"/>
          <w:highlight w:val="none"/>
          <w:lang w:val="zh-CN" w:eastAsia="zh-CN" w:bidi="zh-CN"/>
        </w:rPr>
        <w:t>。</w:t>
      </w:r>
      <w:r>
        <w:rPr>
          <w:rFonts w:hint="eastAsia" w:ascii="宋体" w:hAnsi="宋体" w:eastAsia="宋体" w:cs="宋体"/>
          <w:kern w:val="2"/>
          <w:sz w:val="24"/>
          <w:szCs w:val="24"/>
          <w:highlight w:val="none"/>
          <w:lang w:val="zh-CN" w:eastAsia="zh-CN" w:bidi="zh-CN"/>
        </w:rPr>
        <w:t>保证医院要求，不间断供应所需的产品。如有特殊情况医院可随时与供方联系，</w:t>
      </w:r>
      <w:r>
        <w:rPr>
          <w:rFonts w:hint="eastAsia" w:ascii="宋体" w:hAnsi="宋体" w:eastAsia="宋体" w:cs="宋体"/>
          <w:kern w:val="2"/>
          <w:sz w:val="24"/>
          <w:szCs w:val="24"/>
          <w:highlight w:val="none"/>
          <w:lang w:val="en-US" w:eastAsia="zh-CN" w:bidi="zh-CN"/>
        </w:rPr>
        <w:t>供</w:t>
      </w:r>
      <w:r>
        <w:rPr>
          <w:rFonts w:hint="eastAsia" w:ascii="宋体" w:hAnsi="宋体" w:eastAsia="宋体" w:cs="宋体"/>
          <w:kern w:val="2"/>
          <w:sz w:val="24"/>
          <w:szCs w:val="24"/>
          <w:highlight w:val="none"/>
          <w:lang w:val="zh-CN" w:eastAsia="zh-CN" w:bidi="zh-CN"/>
        </w:rPr>
        <w:t>方要</w:t>
      </w:r>
      <w:r>
        <w:rPr>
          <w:rFonts w:hint="eastAsia" w:ascii="宋体" w:hAnsi="宋体" w:eastAsia="宋体" w:cs="宋体"/>
          <w:kern w:val="2"/>
          <w:sz w:val="24"/>
          <w:szCs w:val="24"/>
          <w:highlight w:val="none"/>
          <w:lang w:val="en-US" w:eastAsia="zh-CN" w:bidi="zh-CN"/>
        </w:rPr>
        <w:t>尽</w:t>
      </w:r>
      <w:r>
        <w:rPr>
          <w:rFonts w:hint="eastAsia" w:ascii="宋体" w:hAnsi="宋体" w:eastAsia="宋体" w:cs="宋体"/>
          <w:kern w:val="2"/>
          <w:sz w:val="24"/>
          <w:szCs w:val="24"/>
          <w:highlight w:val="none"/>
          <w:lang w:val="zh-CN" w:eastAsia="zh-CN" w:bidi="zh-CN"/>
        </w:rPr>
        <w:t>全力提供产品</w:t>
      </w:r>
      <w:r>
        <w:rPr>
          <w:rFonts w:hint="eastAsia" w:ascii="宋体" w:hAnsi="宋体" w:cs="宋体"/>
          <w:kern w:val="2"/>
          <w:sz w:val="24"/>
          <w:szCs w:val="24"/>
          <w:highlight w:val="none"/>
          <w:lang w:val="zh-CN" w:eastAsia="zh-CN" w:bidi="zh-CN"/>
        </w:rPr>
        <w:t>。</w:t>
      </w:r>
    </w:p>
    <w:p w14:paraId="6C397C19">
      <w:pPr>
        <w:keepNext w:val="0"/>
        <w:keepLines w:val="0"/>
        <w:pageBreakBefore w:val="0"/>
        <w:widowControl w:val="0"/>
        <w:numPr>
          <w:ilvl w:val="0"/>
          <w:numId w:val="1"/>
        </w:numPr>
        <w:tabs>
          <w:tab w:val="left" w:pos="864"/>
        </w:tabs>
        <w:kinsoku/>
        <w:wordWrap/>
        <w:overflowPunct/>
        <w:topLinePunct w:val="0"/>
        <w:autoSpaceDE w:val="0"/>
        <w:autoSpaceDN w:val="0"/>
        <w:bidi w:val="0"/>
        <w:adjustRightInd/>
        <w:snapToGrid/>
        <w:spacing w:after="0" w:line="578" w:lineRule="exact"/>
        <w:ind w:left="0" w:leftChars="0" w:right="0" w:firstLine="452" w:firstLineChars="200"/>
        <w:jc w:val="left"/>
        <w:textAlignment w:val="auto"/>
        <w:rPr>
          <w:rFonts w:ascii="宋体" w:hAnsi="宋体" w:eastAsia="宋体" w:cs="宋体"/>
          <w:sz w:val="24"/>
          <w:szCs w:val="22"/>
          <w:highlight w:val="none"/>
          <w:lang w:val="zh-CN" w:eastAsia="zh-CN" w:bidi="zh-CN"/>
        </w:rPr>
      </w:pPr>
      <w:r>
        <w:rPr>
          <w:rFonts w:ascii="宋体" w:hAnsi="宋体" w:eastAsia="宋体" w:cs="宋体"/>
          <w:spacing w:val="-7"/>
          <w:sz w:val="24"/>
          <w:szCs w:val="22"/>
          <w:highlight w:val="none"/>
          <w:lang w:val="zh-CN" w:eastAsia="zh-CN" w:bidi="zh-CN"/>
        </w:rPr>
        <w:t>具有大于</w:t>
      </w:r>
      <w:r>
        <w:rPr>
          <w:rFonts w:ascii="宋体" w:hAnsi="宋体" w:eastAsia="宋体" w:cs="宋体"/>
          <w:sz w:val="24"/>
          <w:szCs w:val="22"/>
          <w:highlight w:val="none"/>
          <w:lang w:val="zh-CN" w:eastAsia="zh-CN" w:bidi="zh-CN"/>
        </w:rPr>
        <w:t>5吨的运输车，提供危险品运输专线证</w:t>
      </w:r>
      <w:r>
        <w:rPr>
          <w:rFonts w:ascii="宋体" w:hAnsi="宋体" w:eastAsia="宋体" w:cs="宋体"/>
          <w:spacing w:val="7"/>
          <w:sz w:val="24"/>
          <w:szCs w:val="22"/>
          <w:highlight w:val="none"/>
          <w:lang w:val="zh-CN" w:eastAsia="zh-CN" w:bidi="zh-CN"/>
        </w:rPr>
        <w:t>（天津市公安局颁发</w:t>
      </w:r>
      <w:r>
        <w:rPr>
          <w:rFonts w:ascii="宋体" w:hAnsi="宋体" w:eastAsia="宋体" w:cs="宋体"/>
          <w:sz w:val="24"/>
          <w:szCs w:val="22"/>
          <w:highlight w:val="none"/>
          <w:lang w:val="zh-CN" w:eastAsia="zh-CN" w:bidi="zh-CN"/>
        </w:rPr>
        <w:t xml:space="preserve">） </w:t>
      </w:r>
      <w:r>
        <w:rPr>
          <w:rFonts w:ascii="宋体" w:hAnsi="宋体" w:eastAsia="宋体" w:cs="宋体"/>
          <w:spacing w:val="7"/>
          <w:sz w:val="24"/>
          <w:szCs w:val="22"/>
          <w:highlight w:val="none"/>
          <w:lang w:val="zh-CN" w:eastAsia="zh-CN" w:bidi="zh-CN"/>
        </w:rPr>
        <w:t>并提供行车路线的附件（说明路线是否包含甲方所在地</w:t>
      </w:r>
      <w:r>
        <w:rPr>
          <w:rFonts w:hint="eastAsia" w:ascii="宋体" w:hAnsi="宋体" w:cs="宋体"/>
          <w:spacing w:val="7"/>
          <w:sz w:val="24"/>
          <w:szCs w:val="22"/>
          <w:highlight w:val="none"/>
          <w:lang w:val="zh-CN" w:eastAsia="zh-CN" w:bidi="zh-CN"/>
        </w:rPr>
        <w:t>），</w:t>
      </w:r>
      <w:r>
        <w:rPr>
          <w:rFonts w:hint="eastAsia" w:ascii="宋体" w:hAnsi="宋体" w:cs="宋体"/>
          <w:spacing w:val="7"/>
          <w:sz w:val="24"/>
          <w:szCs w:val="22"/>
          <w:highlight w:val="none"/>
          <w:lang w:val="en-US" w:eastAsia="zh-CN" w:bidi="zh-CN"/>
        </w:rPr>
        <w:t>提</w:t>
      </w:r>
      <w:r>
        <w:rPr>
          <w:rFonts w:ascii="宋体" w:hAnsi="宋体" w:eastAsia="宋体" w:cs="宋体"/>
          <w:spacing w:val="6"/>
          <w:sz w:val="24"/>
          <w:szCs w:val="22"/>
          <w:highlight w:val="none"/>
          <w:lang w:val="zh-CN" w:eastAsia="zh-CN" w:bidi="zh-CN"/>
        </w:rPr>
        <w:t>供照片及行驶证复印件加盖单位公章。</w:t>
      </w:r>
    </w:p>
    <w:p w14:paraId="5575A12A">
      <w:pPr>
        <w:keepNext w:val="0"/>
        <w:keepLines w:val="0"/>
        <w:pageBreakBefore w:val="0"/>
        <w:widowControl w:val="0"/>
        <w:numPr>
          <w:ilvl w:val="0"/>
          <w:numId w:val="1"/>
        </w:numPr>
        <w:tabs>
          <w:tab w:val="left" w:pos="864"/>
        </w:tabs>
        <w:kinsoku/>
        <w:wordWrap/>
        <w:overflowPunct/>
        <w:topLinePunct w:val="0"/>
        <w:autoSpaceDE w:val="0"/>
        <w:autoSpaceDN w:val="0"/>
        <w:bidi w:val="0"/>
        <w:adjustRightInd/>
        <w:snapToGrid/>
        <w:spacing w:after="0" w:line="578" w:lineRule="exact"/>
        <w:ind w:left="0" w:leftChars="0" w:right="0" w:firstLine="488" w:firstLineChars="200"/>
        <w:jc w:val="left"/>
        <w:textAlignment w:val="auto"/>
        <w:rPr>
          <w:rFonts w:ascii="宋体" w:hAnsi="宋体" w:eastAsia="宋体" w:cs="宋体"/>
          <w:sz w:val="24"/>
          <w:szCs w:val="22"/>
          <w:highlight w:val="none"/>
          <w:lang w:val="zh-CN" w:eastAsia="zh-CN" w:bidi="zh-CN"/>
        </w:rPr>
      </w:pPr>
      <w:r>
        <w:rPr>
          <w:rFonts w:ascii="宋体" w:hAnsi="宋体" w:eastAsia="宋体" w:cs="宋体"/>
          <w:spacing w:val="2"/>
          <w:sz w:val="24"/>
          <w:szCs w:val="22"/>
          <w:highlight w:val="none"/>
          <w:lang w:val="zh-CN" w:eastAsia="zh-CN" w:bidi="zh-CN"/>
        </w:rPr>
        <w:t>所供应的氧气纯度必须在</w:t>
      </w:r>
      <w:r>
        <w:rPr>
          <w:rFonts w:ascii="宋体" w:hAnsi="宋体" w:eastAsia="宋体" w:cs="宋体"/>
          <w:spacing w:val="3"/>
          <w:sz w:val="24"/>
          <w:szCs w:val="22"/>
          <w:highlight w:val="none"/>
          <w:lang w:val="zh-CN" w:eastAsia="zh-CN" w:bidi="zh-CN"/>
        </w:rPr>
        <w:t>99.5</w:t>
      </w:r>
      <w:r>
        <w:rPr>
          <w:rFonts w:ascii="宋体" w:hAnsi="宋体" w:eastAsia="宋体" w:cs="宋体"/>
          <w:spacing w:val="4"/>
          <w:sz w:val="24"/>
          <w:szCs w:val="22"/>
          <w:highlight w:val="none"/>
          <w:lang w:val="zh-CN" w:eastAsia="zh-CN" w:bidi="zh-CN"/>
        </w:rPr>
        <w:t>%以上</w:t>
      </w:r>
      <w:r>
        <w:rPr>
          <w:rFonts w:hint="eastAsia" w:ascii="宋体" w:hAnsi="宋体" w:cs="宋体"/>
          <w:spacing w:val="4"/>
          <w:sz w:val="24"/>
          <w:szCs w:val="22"/>
          <w:highlight w:val="none"/>
          <w:lang w:val="zh-CN" w:eastAsia="zh-CN" w:bidi="zh-CN"/>
        </w:rPr>
        <w:t>，</w:t>
      </w:r>
      <w:r>
        <w:rPr>
          <w:rFonts w:hint="eastAsia" w:ascii="宋体" w:hAnsi="宋体" w:cs="宋体"/>
          <w:spacing w:val="4"/>
          <w:sz w:val="24"/>
          <w:szCs w:val="22"/>
          <w:highlight w:val="none"/>
          <w:lang w:val="en-US" w:eastAsia="zh-CN" w:bidi="zh-CN"/>
        </w:rPr>
        <w:t>二氧化碳要求为</w:t>
      </w:r>
      <w:r>
        <w:rPr>
          <w:rFonts w:hint="eastAsia" w:asciiTheme="minorEastAsia" w:hAnsiTheme="minorEastAsia" w:eastAsiaTheme="minorEastAsia" w:cstheme="minorEastAsia"/>
          <w:b w:val="0"/>
          <w:bCs/>
          <w:i w:val="0"/>
          <w:iCs/>
          <w:color w:val="auto"/>
          <w:sz w:val="24"/>
          <w:szCs w:val="24"/>
          <w:highlight w:val="none"/>
          <w:lang w:val="en-US" w:eastAsia="zh-CN"/>
        </w:rPr>
        <w:t>食品级</w:t>
      </w:r>
      <w:r>
        <w:rPr>
          <w:rFonts w:ascii="宋体" w:hAnsi="宋体" w:eastAsia="宋体" w:cs="宋体"/>
          <w:spacing w:val="4"/>
          <w:sz w:val="24"/>
          <w:szCs w:val="22"/>
          <w:highlight w:val="none"/>
          <w:lang w:val="zh-CN" w:eastAsia="zh-CN" w:bidi="zh-CN"/>
        </w:rPr>
        <w:t>。</w:t>
      </w:r>
    </w:p>
    <w:p w14:paraId="1218ECD3">
      <w:pPr>
        <w:keepNext w:val="0"/>
        <w:keepLines w:val="0"/>
        <w:pageBreakBefore w:val="0"/>
        <w:widowControl w:val="0"/>
        <w:numPr>
          <w:ilvl w:val="0"/>
          <w:numId w:val="1"/>
        </w:numPr>
        <w:tabs>
          <w:tab w:val="left" w:pos="864"/>
        </w:tabs>
        <w:kinsoku/>
        <w:wordWrap/>
        <w:overflowPunct/>
        <w:topLinePunct w:val="0"/>
        <w:autoSpaceDE w:val="0"/>
        <w:autoSpaceDN w:val="0"/>
        <w:bidi w:val="0"/>
        <w:adjustRightInd/>
        <w:snapToGrid/>
        <w:spacing w:after="0" w:line="578" w:lineRule="exact"/>
        <w:ind w:left="0" w:leftChars="0" w:right="0" w:firstLine="480" w:firstLineChars="200"/>
        <w:jc w:val="left"/>
        <w:textAlignment w:val="auto"/>
        <w:rPr>
          <w:rFonts w:ascii="宋体" w:hAnsi="宋体" w:eastAsia="宋体" w:cs="宋体"/>
          <w:sz w:val="24"/>
          <w:szCs w:val="22"/>
          <w:highlight w:val="none"/>
          <w:lang w:val="zh-CN" w:eastAsia="zh-CN" w:bidi="zh-CN"/>
        </w:rPr>
      </w:pPr>
      <w:r>
        <w:rPr>
          <w:rFonts w:hint="eastAsia" w:ascii="宋体" w:hAnsi="宋体" w:eastAsia="宋体" w:cs="宋体"/>
          <w:sz w:val="24"/>
          <w:szCs w:val="24"/>
          <w:highlight w:val="none"/>
          <w:lang w:val="zh-CN" w:eastAsia="zh-CN" w:bidi="zh-CN"/>
        </w:rPr>
        <w:t>供应商</w:t>
      </w:r>
      <w:r>
        <w:rPr>
          <w:rFonts w:ascii="宋体" w:hAnsi="宋体" w:eastAsia="宋体" w:cs="宋体"/>
          <w:spacing w:val="6"/>
          <w:sz w:val="24"/>
          <w:szCs w:val="22"/>
          <w:highlight w:val="none"/>
          <w:lang w:val="zh-CN" w:eastAsia="zh-CN" w:bidi="zh-CN"/>
        </w:rPr>
        <w:t>所供货物各类气体应符合国家、行业、医用等相关标准</w:t>
      </w:r>
      <w:r>
        <w:rPr>
          <w:rFonts w:hint="eastAsia" w:ascii="宋体" w:hAnsi="宋体" w:cs="宋体"/>
          <w:spacing w:val="6"/>
          <w:sz w:val="24"/>
          <w:szCs w:val="22"/>
          <w:highlight w:val="none"/>
          <w:lang w:val="zh-CN" w:eastAsia="zh-CN" w:bidi="zh-CN"/>
        </w:rPr>
        <w:t>，</w:t>
      </w:r>
      <w:r>
        <w:rPr>
          <w:rFonts w:hint="eastAsia" w:ascii="宋体" w:hAnsi="宋体" w:cs="宋体"/>
          <w:spacing w:val="6"/>
          <w:sz w:val="24"/>
          <w:szCs w:val="22"/>
          <w:highlight w:val="none"/>
          <w:lang w:val="en-US" w:eastAsia="zh-CN" w:bidi="zh-CN"/>
        </w:rPr>
        <w:t>提供气体相对应的MSDS</w:t>
      </w:r>
      <w:r>
        <w:rPr>
          <w:rFonts w:ascii="宋体" w:hAnsi="宋体" w:eastAsia="宋体" w:cs="宋体"/>
          <w:spacing w:val="6"/>
          <w:sz w:val="24"/>
          <w:szCs w:val="22"/>
          <w:highlight w:val="none"/>
          <w:lang w:val="zh-CN" w:eastAsia="zh-CN" w:bidi="zh-CN"/>
        </w:rPr>
        <w:t>；</w:t>
      </w:r>
    </w:p>
    <w:p w14:paraId="29395A9E">
      <w:pPr>
        <w:keepNext w:val="0"/>
        <w:keepLines w:val="0"/>
        <w:pageBreakBefore w:val="0"/>
        <w:widowControl w:val="0"/>
        <w:numPr>
          <w:ilvl w:val="0"/>
          <w:numId w:val="1"/>
        </w:numPr>
        <w:tabs>
          <w:tab w:val="left" w:pos="864"/>
        </w:tabs>
        <w:kinsoku/>
        <w:wordWrap/>
        <w:overflowPunct/>
        <w:topLinePunct w:val="0"/>
        <w:autoSpaceDE w:val="0"/>
        <w:autoSpaceDN w:val="0"/>
        <w:bidi w:val="0"/>
        <w:adjustRightInd/>
        <w:snapToGrid/>
        <w:spacing w:after="0" w:line="578" w:lineRule="exact"/>
        <w:ind w:left="0" w:leftChars="0" w:right="0" w:firstLine="480" w:firstLineChars="200"/>
        <w:jc w:val="left"/>
        <w:textAlignment w:val="auto"/>
        <w:rPr>
          <w:rFonts w:ascii="宋体" w:hAnsi="宋体" w:eastAsia="宋体" w:cs="宋体"/>
          <w:sz w:val="24"/>
          <w:szCs w:val="22"/>
          <w:highlight w:val="none"/>
          <w:lang w:val="zh-CN" w:eastAsia="zh-CN" w:bidi="zh-CN"/>
        </w:rPr>
      </w:pPr>
      <w:r>
        <w:rPr>
          <w:rFonts w:hint="eastAsia" w:ascii="宋体" w:hAnsi="宋体" w:eastAsia="宋体" w:cs="宋体"/>
          <w:sz w:val="24"/>
          <w:szCs w:val="24"/>
          <w:highlight w:val="none"/>
          <w:lang w:val="zh-CN" w:eastAsia="zh-CN" w:bidi="zh-CN"/>
        </w:rPr>
        <w:t>供应商</w:t>
      </w:r>
      <w:r>
        <w:rPr>
          <w:rFonts w:ascii="宋体" w:hAnsi="宋体" w:eastAsia="宋体" w:cs="宋体"/>
          <w:spacing w:val="6"/>
          <w:sz w:val="24"/>
          <w:szCs w:val="22"/>
          <w:highlight w:val="none"/>
          <w:lang w:val="zh-CN" w:eastAsia="zh-CN" w:bidi="zh-CN"/>
        </w:rPr>
        <w:t>应对自行提供的医用氧气瓶</w:t>
      </w:r>
      <w:r>
        <w:rPr>
          <w:rFonts w:hint="eastAsia" w:ascii="宋体" w:hAnsi="宋体" w:cs="宋体"/>
          <w:spacing w:val="6"/>
          <w:sz w:val="24"/>
          <w:szCs w:val="22"/>
          <w:highlight w:val="none"/>
          <w:lang w:val="zh-CN" w:eastAsia="zh-CN" w:bidi="zh-CN"/>
        </w:rPr>
        <w:t>、</w:t>
      </w:r>
      <w:r>
        <w:rPr>
          <w:rFonts w:hint="eastAsia" w:ascii="宋体" w:hAnsi="宋体" w:cs="宋体"/>
          <w:spacing w:val="6"/>
          <w:sz w:val="24"/>
          <w:szCs w:val="22"/>
          <w:highlight w:val="none"/>
          <w:lang w:val="en-US" w:eastAsia="zh-CN" w:bidi="zh-CN"/>
        </w:rPr>
        <w:t>二氧化碳气瓶</w:t>
      </w:r>
      <w:r>
        <w:rPr>
          <w:rFonts w:ascii="宋体" w:hAnsi="宋体" w:eastAsia="宋体" w:cs="宋体"/>
          <w:spacing w:val="6"/>
          <w:sz w:val="24"/>
          <w:szCs w:val="22"/>
          <w:highlight w:val="none"/>
          <w:lang w:val="zh-CN" w:eastAsia="zh-CN" w:bidi="zh-CN"/>
        </w:rPr>
        <w:t>安全负责；</w:t>
      </w:r>
    </w:p>
    <w:p w14:paraId="690E68F3">
      <w:pPr>
        <w:keepNext w:val="0"/>
        <w:keepLines w:val="0"/>
        <w:pageBreakBefore w:val="0"/>
        <w:widowControl w:val="0"/>
        <w:numPr>
          <w:ilvl w:val="0"/>
          <w:numId w:val="1"/>
        </w:numPr>
        <w:tabs>
          <w:tab w:val="left" w:pos="864"/>
        </w:tabs>
        <w:kinsoku/>
        <w:wordWrap/>
        <w:overflowPunct/>
        <w:topLinePunct w:val="0"/>
        <w:autoSpaceDE w:val="0"/>
        <w:autoSpaceDN w:val="0"/>
        <w:bidi w:val="0"/>
        <w:adjustRightInd/>
        <w:snapToGrid/>
        <w:spacing w:after="0" w:line="578" w:lineRule="exact"/>
        <w:ind w:left="0" w:leftChars="0" w:right="0" w:firstLine="480" w:firstLineChars="200"/>
        <w:jc w:val="left"/>
        <w:textAlignment w:val="auto"/>
        <w:rPr>
          <w:rFonts w:ascii="宋体" w:hAnsi="宋体" w:eastAsia="宋体" w:cs="宋体"/>
          <w:sz w:val="24"/>
          <w:szCs w:val="22"/>
          <w:highlight w:val="none"/>
          <w:lang w:val="zh-CN" w:eastAsia="zh-CN" w:bidi="zh-CN"/>
        </w:rPr>
      </w:pPr>
      <w:r>
        <w:rPr>
          <w:rFonts w:hint="eastAsia" w:ascii="宋体" w:hAnsi="宋体" w:eastAsia="宋体" w:cs="宋体"/>
          <w:sz w:val="24"/>
          <w:szCs w:val="24"/>
          <w:highlight w:val="none"/>
          <w:lang w:val="zh-CN" w:eastAsia="zh-CN" w:bidi="zh-CN"/>
        </w:rPr>
        <w:t>供应商</w:t>
      </w:r>
      <w:r>
        <w:rPr>
          <w:rFonts w:ascii="宋体" w:hAnsi="宋体" w:eastAsia="宋体" w:cs="宋体"/>
          <w:spacing w:val="6"/>
          <w:sz w:val="24"/>
          <w:szCs w:val="22"/>
          <w:highlight w:val="none"/>
          <w:lang w:val="zh-CN" w:eastAsia="zh-CN" w:bidi="zh-CN"/>
        </w:rPr>
        <w:t>自行提供的气瓶</w:t>
      </w:r>
      <w:r>
        <w:rPr>
          <w:rFonts w:hint="eastAsia" w:ascii="宋体" w:hAnsi="宋体" w:cs="宋体"/>
          <w:spacing w:val="6"/>
          <w:sz w:val="24"/>
          <w:szCs w:val="22"/>
          <w:highlight w:val="none"/>
          <w:lang w:val="en-US" w:eastAsia="zh-CN" w:bidi="zh-CN"/>
        </w:rPr>
        <w:t>瓶体</w:t>
      </w:r>
      <w:r>
        <w:rPr>
          <w:rFonts w:ascii="宋体" w:hAnsi="宋体" w:eastAsia="宋体" w:cs="宋体"/>
          <w:spacing w:val="6"/>
          <w:sz w:val="24"/>
          <w:szCs w:val="22"/>
          <w:highlight w:val="none"/>
          <w:lang w:val="zh-CN" w:eastAsia="zh-CN" w:bidi="zh-CN"/>
        </w:rPr>
        <w:t>需符合国家相关规定，</w:t>
      </w:r>
      <w:r>
        <w:rPr>
          <w:rFonts w:ascii="宋体" w:hAnsi="宋体" w:eastAsia="宋体" w:cs="宋体"/>
          <w:spacing w:val="8"/>
          <w:sz w:val="24"/>
          <w:szCs w:val="22"/>
          <w:highlight w:val="none"/>
          <w:lang w:val="zh-CN" w:eastAsia="zh-CN" w:bidi="zh-CN"/>
        </w:rPr>
        <w:t>设备定期进行检修</w:t>
      </w:r>
      <w:r>
        <w:rPr>
          <w:rFonts w:ascii="宋体" w:hAnsi="宋体" w:eastAsia="宋体" w:cs="宋体"/>
          <w:spacing w:val="6"/>
          <w:sz w:val="24"/>
          <w:szCs w:val="22"/>
          <w:highlight w:val="none"/>
          <w:lang w:val="zh-CN" w:eastAsia="zh-CN" w:bidi="zh-CN"/>
        </w:rPr>
        <w:t>。</w:t>
      </w:r>
    </w:p>
    <w:p w14:paraId="171A9E31">
      <w:pPr>
        <w:pStyle w:val="2"/>
        <w:keepNext w:val="0"/>
        <w:keepLines w:val="0"/>
        <w:pageBreakBefore w:val="0"/>
        <w:widowControl w:val="0"/>
        <w:numPr>
          <w:ilvl w:val="0"/>
          <w:numId w:val="2"/>
        </w:numPr>
        <w:kinsoku/>
        <w:wordWrap/>
        <w:overflowPunct/>
        <w:topLinePunct w:val="0"/>
        <w:bidi w:val="0"/>
        <w:snapToGrid/>
        <w:spacing w:line="578" w:lineRule="exact"/>
        <w:textAlignment w:val="auto"/>
        <w:rPr>
          <w:rFonts w:hint="eastAsia" w:ascii="标准粗黑" w:hAnsi="标准粗黑" w:eastAsia="标准粗黑" w:cs="标准粗黑"/>
          <w:b w:val="0"/>
          <w:bCs/>
          <w:i w:val="0"/>
          <w:iCs/>
          <w:color w:val="auto"/>
          <w:kern w:val="2"/>
          <w:sz w:val="24"/>
          <w:szCs w:val="24"/>
          <w:highlight w:val="none"/>
          <w:lang w:val="en-US" w:eastAsia="zh-CN" w:bidi="ar-SA"/>
        </w:rPr>
      </w:pPr>
      <w:r>
        <w:rPr>
          <w:rFonts w:hint="eastAsia" w:ascii="标准粗黑" w:hAnsi="标准粗黑" w:eastAsia="标准粗黑" w:cs="标准粗黑"/>
          <w:b w:val="0"/>
          <w:bCs/>
          <w:i w:val="0"/>
          <w:iCs/>
          <w:color w:val="auto"/>
          <w:kern w:val="2"/>
          <w:sz w:val="24"/>
          <w:szCs w:val="24"/>
          <w:highlight w:val="none"/>
          <w:lang w:val="en-US" w:eastAsia="zh-CN" w:bidi="ar-SA"/>
        </w:rPr>
        <w:t>验收方式：</w:t>
      </w:r>
    </w:p>
    <w:p w14:paraId="75DF82FC">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480" w:firstLineChars="200"/>
        <w:textAlignment w:val="auto"/>
        <w:rPr>
          <w:rFonts w:hint="eastAsia" w:asciiTheme="minorEastAsia" w:hAnsiTheme="minorEastAsia" w:eastAsiaTheme="minorEastAsia" w:cstheme="minorEastAsia"/>
          <w:b w:val="0"/>
          <w:bCs/>
          <w:i w:val="0"/>
          <w:iCs/>
          <w:color w:val="auto"/>
          <w:kern w:val="2"/>
          <w:sz w:val="24"/>
          <w:szCs w:val="24"/>
          <w:highlight w:val="none"/>
          <w:lang w:val="en-US" w:eastAsia="zh-CN" w:bidi="ar-SA"/>
        </w:rPr>
      </w:pPr>
      <w:r>
        <w:rPr>
          <w:rFonts w:hint="eastAsia" w:ascii="宋体" w:hAnsi="宋体" w:cs="宋体"/>
          <w:kern w:val="2"/>
          <w:sz w:val="24"/>
          <w:szCs w:val="22"/>
          <w:highlight w:val="none"/>
          <w:lang w:val="en-US" w:eastAsia="zh-CN" w:bidi="zh-CN"/>
        </w:rPr>
        <w:t>1.</w:t>
      </w:r>
      <w:r>
        <w:rPr>
          <w:rFonts w:hint="eastAsia" w:ascii="宋体" w:hAnsi="宋体" w:eastAsia="宋体" w:cs="宋体"/>
          <w:kern w:val="2"/>
          <w:sz w:val="24"/>
          <w:szCs w:val="22"/>
          <w:highlight w:val="none"/>
          <w:lang w:val="en-US" w:eastAsia="zh-CN" w:bidi="zh-CN"/>
        </w:rPr>
        <w:t>采购人有权检验和测试货物，以确</w:t>
      </w:r>
      <w:r>
        <w:rPr>
          <w:rFonts w:hint="eastAsia" w:asciiTheme="minorEastAsia" w:hAnsiTheme="minorEastAsia" w:eastAsiaTheme="minorEastAsia" w:cstheme="minorEastAsia"/>
          <w:b w:val="0"/>
          <w:bCs/>
          <w:i w:val="0"/>
          <w:iCs/>
          <w:color w:val="auto"/>
          <w:kern w:val="2"/>
          <w:sz w:val="24"/>
          <w:szCs w:val="24"/>
          <w:highlight w:val="none"/>
          <w:lang w:val="en-US" w:eastAsia="zh-CN" w:bidi="ar-SA"/>
        </w:rPr>
        <w:t>氧气是否符合医用氧合格证标准，二氧化碳符合食品级标准。</w:t>
      </w:r>
    </w:p>
    <w:p w14:paraId="43E20055">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480" w:firstLineChars="200"/>
        <w:textAlignment w:val="auto"/>
        <w:rPr>
          <w:rFonts w:hint="eastAsia" w:ascii="宋体" w:hAnsi="宋体" w:eastAsia="宋体" w:cs="宋体"/>
          <w:kern w:val="2"/>
          <w:sz w:val="24"/>
          <w:szCs w:val="22"/>
          <w:highlight w:val="none"/>
          <w:lang w:val="en-US" w:eastAsia="zh-CN" w:bidi="zh-CN"/>
        </w:rPr>
      </w:pPr>
      <w:r>
        <w:rPr>
          <w:rFonts w:hint="eastAsia" w:ascii="宋体" w:hAnsi="宋体" w:cs="宋体"/>
          <w:kern w:val="2"/>
          <w:sz w:val="24"/>
          <w:szCs w:val="22"/>
          <w:highlight w:val="none"/>
          <w:lang w:val="en-US" w:eastAsia="zh-CN" w:bidi="zh-CN"/>
        </w:rPr>
        <w:t>2.</w:t>
      </w:r>
      <w:r>
        <w:rPr>
          <w:rFonts w:hint="eastAsia" w:ascii="宋体" w:hAnsi="宋体" w:eastAsia="宋体" w:cs="宋体"/>
          <w:kern w:val="2"/>
          <w:sz w:val="24"/>
          <w:szCs w:val="22"/>
          <w:highlight w:val="none"/>
          <w:lang w:val="en-US" w:eastAsia="zh-CN" w:bidi="zh-CN"/>
        </w:rPr>
        <w:t>检验和测试在交货地或货物的最终目的地进行,具体以采购人要求为准。</w:t>
      </w:r>
    </w:p>
    <w:p w14:paraId="71E001C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480" w:firstLineChars="200"/>
        <w:textAlignment w:val="auto"/>
        <w:rPr>
          <w:rFonts w:hint="eastAsia" w:ascii="宋体" w:hAnsi="宋体" w:eastAsia="宋体" w:cs="宋体"/>
          <w:kern w:val="2"/>
          <w:sz w:val="24"/>
          <w:szCs w:val="22"/>
          <w:highlight w:val="none"/>
          <w:lang w:val="en-US" w:eastAsia="zh-CN" w:bidi="zh-CN"/>
        </w:rPr>
      </w:pPr>
      <w:r>
        <w:rPr>
          <w:rFonts w:hint="eastAsia" w:ascii="宋体" w:hAnsi="宋体" w:cs="宋体"/>
          <w:kern w:val="2"/>
          <w:sz w:val="24"/>
          <w:szCs w:val="22"/>
          <w:highlight w:val="none"/>
          <w:lang w:val="en-US" w:eastAsia="zh-CN" w:bidi="zh-CN"/>
        </w:rPr>
        <w:t>3.</w:t>
      </w:r>
      <w:r>
        <w:rPr>
          <w:rFonts w:hint="eastAsia" w:ascii="宋体" w:hAnsi="宋体" w:eastAsia="宋体" w:cs="宋体"/>
          <w:kern w:val="2"/>
          <w:sz w:val="24"/>
          <w:szCs w:val="22"/>
          <w:highlight w:val="none"/>
          <w:lang w:val="en-US" w:eastAsia="zh-CN" w:bidi="zh-CN"/>
        </w:rPr>
        <w:t>如果任何被检验或测试的货物不能满足规格的要求，采购人可以拒绝接受该货物，成交供应商应更换被拒绝的货物，或者免费进行必要的修改以满足规格的要求。</w:t>
      </w:r>
    </w:p>
    <w:p w14:paraId="7E3FFF11">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480" w:firstLineChars="200"/>
        <w:textAlignment w:val="auto"/>
        <w:rPr>
          <w:rFonts w:hint="eastAsia" w:ascii="宋体" w:hAnsi="宋体" w:eastAsia="宋体" w:cs="宋体"/>
          <w:kern w:val="2"/>
          <w:sz w:val="24"/>
          <w:szCs w:val="22"/>
          <w:highlight w:val="none"/>
          <w:lang w:val="en-US" w:eastAsia="zh-CN" w:bidi="zh-CN"/>
        </w:rPr>
      </w:pPr>
      <w:r>
        <w:rPr>
          <w:rFonts w:hint="eastAsia" w:ascii="宋体" w:hAnsi="宋体" w:cs="宋体"/>
          <w:kern w:val="2"/>
          <w:sz w:val="24"/>
          <w:szCs w:val="22"/>
          <w:highlight w:val="none"/>
          <w:lang w:val="en-US" w:eastAsia="zh-CN" w:bidi="zh-CN"/>
        </w:rPr>
        <w:t>4.</w:t>
      </w:r>
      <w:r>
        <w:rPr>
          <w:rFonts w:hint="eastAsia" w:ascii="宋体" w:hAnsi="宋体" w:eastAsia="宋体" w:cs="宋体"/>
          <w:kern w:val="2"/>
          <w:sz w:val="24"/>
          <w:szCs w:val="22"/>
          <w:highlight w:val="none"/>
          <w:lang w:val="en-US" w:eastAsia="zh-CN" w:bidi="zh-CN"/>
        </w:rPr>
        <w:t>交货时，成交供应商应对货物的质量、规格、性能、数量和重量等进行详细而全面检验，制造商检验的结果和细节应附在质量检验证书后面。</w:t>
      </w:r>
    </w:p>
    <w:p w14:paraId="0E5AF4CD">
      <w:pPr>
        <w:pStyle w:val="2"/>
        <w:keepNext w:val="0"/>
        <w:keepLines w:val="0"/>
        <w:pageBreakBefore w:val="0"/>
        <w:widowControl w:val="0"/>
        <w:numPr>
          <w:ilvl w:val="0"/>
          <w:numId w:val="3"/>
        </w:numPr>
        <w:kinsoku/>
        <w:wordWrap/>
        <w:overflowPunct/>
        <w:topLinePunct w:val="0"/>
        <w:bidi w:val="0"/>
        <w:snapToGrid/>
        <w:spacing w:line="578" w:lineRule="exact"/>
        <w:ind w:leftChars="0"/>
        <w:textAlignment w:val="auto"/>
        <w:rPr>
          <w:rFonts w:hint="eastAsia" w:ascii="标准粗黑" w:hAnsi="标准粗黑" w:eastAsia="标准粗黑" w:cs="标准粗黑"/>
          <w:b w:val="0"/>
          <w:bCs/>
          <w:i w:val="0"/>
          <w:iCs/>
          <w:color w:val="auto"/>
          <w:kern w:val="2"/>
          <w:sz w:val="24"/>
          <w:szCs w:val="24"/>
          <w:highlight w:val="none"/>
          <w:lang w:val="en-US" w:eastAsia="zh-CN" w:bidi="ar-SA"/>
        </w:rPr>
      </w:pPr>
      <w:r>
        <w:rPr>
          <w:rFonts w:hint="eastAsia" w:ascii="标准粗黑" w:hAnsi="标准粗黑" w:eastAsia="标准粗黑" w:cs="标准粗黑"/>
          <w:b w:val="0"/>
          <w:bCs/>
          <w:i w:val="0"/>
          <w:iCs/>
          <w:color w:val="auto"/>
          <w:kern w:val="2"/>
          <w:sz w:val="24"/>
          <w:szCs w:val="24"/>
          <w:highlight w:val="none"/>
          <w:lang w:val="en-US" w:eastAsia="zh-CN" w:bidi="ar-SA"/>
        </w:rPr>
        <w:t>其他要求：</w:t>
      </w:r>
    </w:p>
    <w:p w14:paraId="428A5C3E">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480" w:firstLineChars="200"/>
        <w:textAlignment w:val="auto"/>
        <w:rPr>
          <w:rFonts w:hint="eastAsia"/>
          <w:sz w:val="24"/>
          <w:szCs w:val="24"/>
          <w:lang w:val="en-US" w:eastAsia="zh-CN"/>
        </w:rPr>
      </w:pPr>
      <w:r>
        <w:rPr>
          <w:rFonts w:hint="eastAsia" w:ascii="宋体" w:hAnsi="宋体" w:eastAsia="宋体" w:cs="宋体"/>
          <w:kern w:val="2"/>
          <w:sz w:val="24"/>
          <w:szCs w:val="22"/>
          <w:highlight w:val="none"/>
          <w:lang w:val="en-US" w:eastAsia="zh-CN" w:bidi="zh-CN"/>
        </w:rPr>
        <w:t>★1、</w:t>
      </w:r>
      <w:r>
        <w:rPr>
          <w:rFonts w:hint="eastAsia"/>
          <w:sz w:val="24"/>
          <w:szCs w:val="24"/>
          <w:lang w:val="en-US" w:eastAsia="zh-CN"/>
        </w:rPr>
        <w:t>供应商应配备专业的业务对接人员，负责与采购人进行日常联络及供货管理。每次送货时，双方指定人员需共同进行验收并签字确认。同时，供应商需按月提供</w:t>
      </w:r>
      <w:r>
        <w:rPr>
          <w:rFonts w:hint="eastAsia" w:asciiTheme="minorEastAsia" w:hAnsiTheme="minorEastAsia" w:eastAsiaTheme="minorEastAsia" w:cstheme="minorEastAsia"/>
          <w:b w:val="0"/>
          <w:bCs/>
          <w:i w:val="0"/>
          <w:iCs/>
          <w:color w:val="auto"/>
          <w:kern w:val="2"/>
          <w:sz w:val="24"/>
          <w:szCs w:val="24"/>
          <w:highlight w:val="none"/>
          <w:lang w:val="en-US" w:eastAsia="zh-CN" w:bidi="ar-SA"/>
        </w:rPr>
        <w:t>氧气及二氧化碳送货汇总单，</w:t>
      </w:r>
      <w:r>
        <w:rPr>
          <w:rFonts w:hint="eastAsia"/>
          <w:sz w:val="24"/>
          <w:szCs w:val="24"/>
          <w:lang w:val="en-US" w:eastAsia="zh-CN"/>
        </w:rPr>
        <w:t>以供采购人核对和存档。</w:t>
      </w:r>
    </w:p>
    <w:p w14:paraId="011E1106">
      <w:pPr>
        <w:pStyle w:val="2"/>
        <w:keepNext w:val="0"/>
        <w:keepLines w:val="0"/>
        <w:pageBreakBefore w:val="0"/>
        <w:widowControl w:val="0"/>
        <w:numPr>
          <w:ilvl w:val="0"/>
          <w:numId w:val="4"/>
        </w:numPr>
        <w:kinsoku/>
        <w:wordWrap/>
        <w:overflowPunct/>
        <w:topLinePunct w:val="0"/>
        <w:autoSpaceDE/>
        <w:autoSpaceDN/>
        <w:bidi w:val="0"/>
        <w:adjustRightInd/>
        <w:snapToGrid/>
        <w:spacing w:line="578" w:lineRule="exact"/>
        <w:ind w:left="0" w:leftChars="0" w:firstLine="480" w:firstLineChars="200"/>
        <w:textAlignment w:val="auto"/>
        <w:rPr>
          <w:rFonts w:hint="eastAsia" w:ascii="宋体" w:hAnsi="宋体" w:eastAsia="宋体" w:cs="宋体"/>
          <w:kern w:val="2"/>
          <w:sz w:val="24"/>
          <w:szCs w:val="24"/>
          <w:highlight w:val="none"/>
          <w:lang w:val="en-US" w:eastAsia="zh-CN" w:bidi="zh-CN"/>
        </w:rPr>
      </w:pPr>
      <w:r>
        <w:rPr>
          <w:rFonts w:hint="eastAsia" w:ascii="宋体" w:hAnsi="宋体" w:eastAsia="宋体" w:cs="宋体"/>
          <w:kern w:val="2"/>
          <w:sz w:val="24"/>
          <w:szCs w:val="24"/>
          <w:highlight w:val="none"/>
          <w:lang w:val="en-US" w:eastAsia="zh-CN" w:bidi="zh-CN"/>
        </w:rPr>
        <w:t xml:space="preserve">中标人自行配备相应的运输、配送工具及司机、装卸人员。能够保证送货的及时性，面对恶劣天气或限行时可及时应对。 </w:t>
      </w:r>
    </w:p>
    <w:p w14:paraId="138F7618">
      <w:pPr>
        <w:pStyle w:val="3"/>
        <w:keepNext w:val="0"/>
        <w:keepLines w:val="0"/>
        <w:pageBreakBefore w:val="0"/>
        <w:widowControl w:val="0"/>
        <w:numPr>
          <w:ilvl w:val="0"/>
          <w:numId w:val="4"/>
        </w:numPr>
        <w:kinsoku/>
        <w:wordWrap/>
        <w:overflowPunct/>
        <w:topLinePunct w:val="0"/>
        <w:autoSpaceDE/>
        <w:autoSpaceDN/>
        <w:bidi w:val="0"/>
        <w:adjustRightInd/>
        <w:snapToGrid/>
        <w:spacing w:line="578" w:lineRule="exact"/>
        <w:ind w:left="0" w:leftChars="0" w:firstLine="480" w:firstLineChars="200"/>
        <w:textAlignment w:val="auto"/>
        <w:rPr>
          <w:rFonts w:hint="eastAsia" w:ascii="宋体" w:hAnsi="宋体" w:cs="宋体"/>
          <w:kern w:val="2"/>
          <w:sz w:val="24"/>
          <w:szCs w:val="24"/>
          <w:highlight w:val="none"/>
          <w:lang w:val="en-US" w:eastAsia="zh-CN" w:bidi="zh-CN"/>
        </w:rPr>
      </w:pPr>
      <w:r>
        <w:rPr>
          <w:rFonts w:hint="eastAsia" w:ascii="宋体" w:hAnsi="宋体" w:cs="宋体"/>
          <w:kern w:val="2"/>
          <w:sz w:val="24"/>
          <w:szCs w:val="24"/>
          <w:highlight w:val="none"/>
          <w:lang w:val="en-US" w:eastAsia="zh-CN" w:bidi="zh-CN"/>
        </w:rPr>
        <w:t>每次送货时，供应商需为瓶体配备</w:t>
      </w:r>
      <w:r>
        <w:rPr>
          <w:rFonts w:hint="eastAsia" w:asciiTheme="minorEastAsia" w:hAnsiTheme="minorEastAsia" w:eastAsiaTheme="minorEastAsia" w:cstheme="minorEastAsia"/>
          <w:b w:val="0"/>
          <w:bCs/>
          <w:i w:val="0"/>
          <w:iCs/>
          <w:color w:val="auto"/>
          <w:kern w:val="2"/>
          <w:sz w:val="24"/>
          <w:szCs w:val="24"/>
          <w:highlight w:val="none"/>
          <w:lang w:val="en-US" w:eastAsia="zh-CN" w:bidi="ar-SA"/>
        </w:rPr>
        <w:t>减震胶垫和防护帽</w:t>
      </w:r>
      <w:r>
        <w:rPr>
          <w:rFonts w:hint="eastAsia" w:ascii="宋体" w:hAnsi="宋体" w:cs="宋体"/>
          <w:kern w:val="2"/>
          <w:sz w:val="24"/>
          <w:szCs w:val="24"/>
          <w:highlight w:val="none"/>
          <w:lang w:val="en-US" w:eastAsia="zh-CN" w:bidi="zh-CN"/>
        </w:rPr>
        <w:t>，以确保瓶体在运输和使用过程中的安全性，防止因碰撞或震动造成瓶体损坏或泄漏。</w:t>
      </w:r>
    </w:p>
    <w:p w14:paraId="31603F30">
      <w:pPr>
        <w:pStyle w:val="2"/>
        <w:keepNext w:val="0"/>
        <w:keepLines w:val="0"/>
        <w:pageBreakBefore w:val="0"/>
        <w:widowControl w:val="0"/>
        <w:numPr>
          <w:ilvl w:val="0"/>
          <w:numId w:val="0"/>
        </w:numPr>
        <w:kinsoku/>
        <w:wordWrap/>
        <w:overflowPunct/>
        <w:topLinePunct w:val="0"/>
        <w:bidi w:val="0"/>
        <w:snapToGrid/>
        <w:spacing w:line="578" w:lineRule="exact"/>
        <w:ind w:leftChars="0"/>
        <w:textAlignment w:val="auto"/>
        <w:rPr>
          <w:rFonts w:hint="eastAsia" w:ascii="宋体" w:hAnsi="宋体" w:eastAsia="宋体" w:cs="宋体"/>
          <w:kern w:val="2"/>
          <w:sz w:val="24"/>
          <w:szCs w:val="24"/>
          <w:highlight w:val="none"/>
          <w:lang w:val="en-US" w:eastAsia="zh-CN" w:bidi="zh-CN"/>
        </w:rPr>
      </w:pPr>
      <w:r>
        <w:rPr>
          <w:rFonts w:hint="eastAsia" w:ascii="宋体" w:hAnsi="宋体" w:eastAsia="宋体" w:cs="宋体"/>
          <w:kern w:val="2"/>
          <w:sz w:val="24"/>
          <w:szCs w:val="24"/>
          <w:highlight w:val="none"/>
          <w:lang w:val="en-US" w:eastAsia="zh-CN" w:bidi="zh-CN"/>
        </w:rPr>
        <w:t>注:1、各供应商投标报价单价不得高于预算单价投标总价不得高于项目预算,否则按无效标处理</w:t>
      </w:r>
      <w:bookmarkStart w:id="35" w:name="_GoBack"/>
      <w:bookmarkEnd w:id="35"/>
    </w:p>
    <w:p w14:paraId="7235FAAE">
      <w:pPr>
        <w:pStyle w:val="79"/>
        <w:keepNext w:val="0"/>
        <w:keepLines w:val="0"/>
        <w:pageBreakBefore w:val="0"/>
        <w:widowControl w:val="0"/>
        <w:kinsoku/>
        <w:wordWrap/>
        <w:overflowPunct/>
        <w:topLinePunct w:val="0"/>
        <w:autoSpaceDE w:val="0"/>
        <w:autoSpaceDN w:val="0"/>
        <w:bidi w:val="0"/>
        <w:adjustRightInd w:val="0"/>
        <w:snapToGrid/>
        <w:spacing w:after="0" w:line="578" w:lineRule="exact"/>
        <w:ind w:firstLine="480" w:firstLineChars="200"/>
        <w:contextualSpacing/>
        <w:textAlignment w:val="auto"/>
        <w:rPr>
          <w:rFonts w:hint="eastAsia" w:ascii="标准粗黑" w:hAnsi="标准粗黑" w:eastAsia="标准粗黑" w:cs="标准粗黑"/>
          <w:b w:val="0"/>
          <w:bCs/>
          <w:i w:val="0"/>
          <w:iCs/>
          <w:color w:val="auto"/>
          <w:kern w:val="2"/>
          <w:sz w:val="24"/>
          <w:szCs w:val="24"/>
          <w:highlight w:val="none"/>
          <w:lang w:val="en-US" w:eastAsia="zh-CN" w:bidi="ar-SA"/>
        </w:rPr>
      </w:pPr>
      <w:r>
        <w:rPr>
          <w:rFonts w:hint="eastAsia" w:ascii="标准粗黑" w:hAnsi="标准粗黑" w:eastAsia="标准粗黑" w:cs="标准粗黑"/>
          <w:b w:val="0"/>
          <w:bCs/>
          <w:i w:val="0"/>
          <w:iCs/>
          <w:color w:val="auto"/>
          <w:kern w:val="2"/>
          <w:sz w:val="24"/>
          <w:szCs w:val="24"/>
          <w:highlight w:val="none"/>
          <w:lang w:val="en-US" w:eastAsia="zh-CN" w:bidi="ar-SA"/>
        </w:rPr>
        <w:t>注：</w:t>
      </w:r>
    </w:p>
    <w:p w14:paraId="2BE2F565">
      <w:pPr>
        <w:ind w:firstLine="480"/>
        <w:rPr>
          <w:rFonts w:ascii="宋体" w:hAnsi="宋体" w:cs="宋体"/>
          <w:szCs w:val="24"/>
        </w:rPr>
      </w:pPr>
      <w:r>
        <w:rPr>
          <w:rFonts w:hint="eastAsia" w:asciiTheme="minorEastAsia" w:hAnsiTheme="minorEastAsia" w:eastAsiaTheme="minorEastAsia" w:cstheme="minorEastAsia"/>
          <w:color w:val="auto"/>
          <w:sz w:val="24"/>
          <w:szCs w:val="24"/>
        </w:rPr>
        <w:t>加注“★”号条款为实质性条款，不得出现负偏离，发生负偏离即</w:t>
      </w:r>
      <w:r>
        <w:rPr>
          <w:rFonts w:hint="eastAsia" w:asciiTheme="minorEastAsia" w:hAnsiTheme="minorEastAsia" w:eastAsiaTheme="minorEastAsia" w:cstheme="minorEastAsia"/>
          <w:color w:val="auto"/>
          <w:sz w:val="24"/>
          <w:szCs w:val="24"/>
          <w:lang w:eastAsia="zh-CN"/>
        </w:rPr>
        <w:t>作</w:t>
      </w:r>
      <w:r>
        <w:rPr>
          <w:rFonts w:hint="eastAsia" w:asciiTheme="minorEastAsia" w:hAnsiTheme="minorEastAsia" w:eastAsiaTheme="minorEastAsia" w:cstheme="minorEastAsia"/>
          <w:color w:val="auto"/>
          <w:sz w:val="24"/>
          <w:szCs w:val="24"/>
        </w:rPr>
        <w:t>无效响应处理。</w:t>
      </w:r>
    </w:p>
    <w:bookmarkEnd w:id="21"/>
    <w:bookmarkEnd w:id="22"/>
    <w:bookmarkEnd w:id="23"/>
    <w:bookmarkEnd w:id="24"/>
    <w:bookmarkEnd w:id="25"/>
    <w:p w14:paraId="761513C2">
      <w:pPr>
        <w:ind w:firstLine="482"/>
        <w:rPr>
          <w:rFonts w:ascii="宋体" w:hAnsi="宋体" w:cs="宋体"/>
          <w:b/>
          <w:szCs w:val="24"/>
        </w:rPr>
      </w:pPr>
      <w:bookmarkStart w:id="26" w:name="_Toc32261"/>
      <w:bookmarkStart w:id="27" w:name="_Toc21238"/>
      <w:bookmarkStart w:id="28" w:name="_Toc24492"/>
      <w:bookmarkStart w:id="29" w:name="_Toc2176"/>
      <w:r>
        <w:rPr>
          <w:rFonts w:hint="eastAsia" w:ascii="宋体" w:hAnsi="宋体" w:cs="宋体"/>
          <w:b/>
          <w:szCs w:val="24"/>
        </w:rPr>
        <w:t>五、注意事项</w:t>
      </w:r>
      <w:bookmarkEnd w:id="26"/>
      <w:bookmarkEnd w:id="27"/>
      <w:bookmarkEnd w:id="28"/>
      <w:bookmarkEnd w:id="29"/>
    </w:p>
    <w:p w14:paraId="420C15FA">
      <w:pPr>
        <w:spacing w:line="400" w:lineRule="exact"/>
        <w:ind w:firstLine="480"/>
        <w:rPr>
          <w:rFonts w:hint="eastAsia" w:ascii="宋体" w:hAnsi="宋体" w:cs="宋体"/>
          <w:szCs w:val="24"/>
        </w:rPr>
      </w:pPr>
      <w:r>
        <w:rPr>
          <w:rFonts w:hint="eastAsia" w:ascii="宋体" w:hAnsi="宋体" w:cs="宋体"/>
          <w:szCs w:val="24"/>
        </w:rPr>
        <w:t>1.不能满足竞争性磋商文件中任何一条实质性要求或经磋商小组认定有重大偏离的响应文件，不进入价格评审阶段。</w:t>
      </w:r>
    </w:p>
    <w:p w14:paraId="0FF89B1A">
      <w:pPr>
        <w:pStyle w:val="29"/>
        <w:spacing w:before="0" w:beforeAutospacing="0" w:after="0" w:afterAutospacing="0" w:line="400" w:lineRule="exact"/>
        <w:ind w:firstLine="465" w:firstLineChars="194"/>
        <w:jc w:val="both"/>
        <w:rPr>
          <w:rFonts w:hint="eastAsia" w:ascii="宋体" w:hAnsi="宋体" w:cs="宋体"/>
          <w:szCs w:val="24"/>
        </w:rPr>
      </w:pPr>
      <w:bookmarkStart w:id="30" w:name="_Toc23559"/>
      <w:r>
        <w:rPr>
          <w:rFonts w:hint="eastAsia" w:ascii="宋体" w:hAnsi="宋体" w:cs="宋体"/>
          <w:szCs w:val="24"/>
        </w:rPr>
        <w:t>2.磋商小组可根据与供应商响应情况，对原竞争性磋商文件采购需求中的技术、服务要求以及合同草案条款进行变更。</w:t>
      </w:r>
    </w:p>
    <w:p w14:paraId="7CA03952">
      <w:pPr>
        <w:pStyle w:val="29"/>
        <w:spacing w:before="0" w:beforeAutospacing="0" w:after="0" w:afterAutospacing="0" w:line="400" w:lineRule="exact"/>
        <w:ind w:firstLine="465" w:firstLineChars="194"/>
        <w:jc w:val="both"/>
        <w:rPr>
          <w:rFonts w:ascii="宋体" w:hAnsi="宋体" w:cs="宋体"/>
          <w:szCs w:val="24"/>
        </w:rPr>
      </w:pPr>
      <w:r>
        <w:rPr>
          <w:rFonts w:hint="eastAsia" w:ascii="宋体" w:hAnsi="宋体" w:cs="宋体"/>
          <w:szCs w:val="24"/>
        </w:rPr>
        <w:t>3.磋商现场进行二次报价，作为参与本项目供应商的最终报价。</w:t>
      </w:r>
    </w:p>
    <w:p w14:paraId="5E14EE2D">
      <w:pPr>
        <w:tabs>
          <w:tab w:val="left" w:pos="210"/>
        </w:tabs>
        <w:autoSpaceDE w:val="0"/>
        <w:autoSpaceDN w:val="0"/>
        <w:adjustRightInd w:val="0"/>
        <w:spacing w:line="400" w:lineRule="exact"/>
        <w:ind w:firstLine="480"/>
        <w:rPr>
          <w:rFonts w:hint="eastAsia" w:ascii="宋体" w:hAnsi="宋体" w:cs="宋体"/>
          <w:szCs w:val="24"/>
        </w:rPr>
      </w:pPr>
      <w:r>
        <w:rPr>
          <w:rFonts w:hint="eastAsia" w:ascii="宋体" w:hAnsi="宋体" w:cs="宋体"/>
          <w:szCs w:val="24"/>
        </w:rPr>
        <w:t>4.成交供应商须按照规定的时限和程序完成采购合同的签订。</w:t>
      </w:r>
    </w:p>
    <w:p w14:paraId="185485AD">
      <w:pPr>
        <w:spacing w:line="400" w:lineRule="exact"/>
        <w:ind w:firstLine="480"/>
        <w:rPr>
          <w:rFonts w:ascii="宋体" w:hAnsi="宋体" w:cs="宋体"/>
          <w:szCs w:val="24"/>
        </w:rPr>
      </w:pPr>
      <w:r>
        <w:rPr>
          <w:rFonts w:hint="eastAsia" w:ascii="宋体" w:hAnsi="宋体" w:cs="宋体"/>
          <w:szCs w:val="24"/>
        </w:rPr>
        <w:t>5.要求供应商提供的投标文件进行密封并骑缝加盖公章。</w:t>
      </w:r>
    </w:p>
    <w:p w14:paraId="577965E9">
      <w:pPr>
        <w:spacing w:line="400" w:lineRule="exact"/>
        <w:ind w:firstLine="480"/>
        <w:rPr>
          <w:rFonts w:hint="eastAsia" w:ascii="宋体" w:hAnsi="宋体" w:cs="宋体"/>
          <w:szCs w:val="24"/>
        </w:rPr>
      </w:pPr>
      <w:r>
        <w:rPr>
          <w:rFonts w:ascii="宋体" w:hAnsi="宋体" w:cs="宋体"/>
          <w:szCs w:val="24"/>
        </w:rPr>
        <w:t>6</w:t>
      </w:r>
      <w:r>
        <w:rPr>
          <w:rFonts w:hint="eastAsia" w:ascii="宋体" w:hAnsi="宋体" w:cs="宋体"/>
          <w:szCs w:val="24"/>
        </w:rPr>
        <w:t>.出现以下任何情形取消磋商资格：</w:t>
      </w:r>
    </w:p>
    <w:p w14:paraId="7B9A8041">
      <w:pPr>
        <w:spacing w:line="400" w:lineRule="exact"/>
        <w:ind w:firstLine="480"/>
        <w:rPr>
          <w:rFonts w:hint="eastAsia" w:ascii="宋体" w:hAnsi="宋体" w:cs="宋体"/>
          <w:szCs w:val="24"/>
        </w:rPr>
      </w:pPr>
      <w:r>
        <w:rPr>
          <w:rFonts w:hint="eastAsia" w:ascii="宋体" w:hAnsi="宋体" w:cs="宋体"/>
          <w:szCs w:val="24"/>
        </w:rPr>
        <w:t>a.围标或陪标的；</w:t>
      </w:r>
    </w:p>
    <w:p w14:paraId="05BC2756">
      <w:pPr>
        <w:spacing w:line="400" w:lineRule="exact"/>
        <w:ind w:firstLine="480"/>
        <w:rPr>
          <w:rFonts w:hint="eastAsia" w:ascii="宋体" w:hAnsi="宋体" w:cs="宋体"/>
          <w:szCs w:val="24"/>
        </w:rPr>
      </w:pPr>
      <w:r>
        <w:rPr>
          <w:rFonts w:hint="eastAsia" w:ascii="宋体" w:hAnsi="宋体" w:cs="宋体"/>
          <w:szCs w:val="24"/>
        </w:rPr>
        <w:t>b.扰乱评审现场秩序，无理取闹，恶意诽谤的；</w:t>
      </w:r>
    </w:p>
    <w:p w14:paraId="4409F404">
      <w:pPr>
        <w:spacing w:line="400" w:lineRule="exact"/>
        <w:ind w:firstLine="480"/>
        <w:rPr>
          <w:rFonts w:hint="eastAsia" w:ascii="宋体" w:hAnsi="宋体" w:cs="宋体"/>
          <w:szCs w:val="24"/>
        </w:rPr>
      </w:pPr>
      <w:r>
        <w:rPr>
          <w:rFonts w:hint="eastAsia" w:ascii="宋体" w:hAnsi="宋体" w:cs="宋体"/>
          <w:szCs w:val="24"/>
        </w:rPr>
        <w:t>c.提供虚假材料谋取成交的；</w:t>
      </w:r>
    </w:p>
    <w:p w14:paraId="1C3381EA">
      <w:pPr>
        <w:spacing w:line="400" w:lineRule="exact"/>
        <w:ind w:firstLine="480"/>
        <w:rPr>
          <w:rFonts w:ascii="宋体" w:hAnsi="宋体" w:cs="宋体"/>
          <w:szCs w:val="24"/>
        </w:rPr>
      </w:pPr>
      <w:r>
        <w:rPr>
          <w:rFonts w:hint="eastAsia" w:ascii="宋体" w:hAnsi="宋体" w:cs="宋体"/>
          <w:szCs w:val="24"/>
        </w:rPr>
        <w:t>d.不实应答或虚假应标的。</w:t>
      </w:r>
      <w:bookmarkEnd w:id="30"/>
    </w:p>
    <w:p w14:paraId="18B6494B">
      <w:pPr>
        <w:rPr>
          <w:rFonts w:ascii="宋体" w:hAnsi="宋体" w:cs="宋体"/>
          <w:b/>
          <w:sz w:val="21"/>
          <w:szCs w:val="21"/>
        </w:rPr>
      </w:pPr>
      <w:r>
        <w:rPr>
          <w:rFonts w:ascii="宋体" w:hAnsi="宋体" w:cs="宋体"/>
          <w:b/>
          <w:sz w:val="21"/>
          <w:szCs w:val="21"/>
        </w:rPr>
        <w:br w:type="page"/>
      </w:r>
    </w:p>
    <w:p w14:paraId="3082105C">
      <w:pPr>
        <w:spacing w:line="400" w:lineRule="exact"/>
        <w:ind w:firstLine="0" w:firstLineChars="0"/>
        <w:rPr>
          <w:rFonts w:ascii="宋体" w:hAnsi="宋体" w:cs="宋体"/>
          <w:b/>
          <w:sz w:val="21"/>
          <w:szCs w:val="21"/>
        </w:rPr>
      </w:pPr>
      <w:r>
        <w:rPr>
          <w:rFonts w:hint="eastAsia" w:ascii="宋体" w:hAnsi="宋体" w:cs="宋体"/>
          <w:b/>
          <w:sz w:val="21"/>
          <w:szCs w:val="21"/>
        </w:rPr>
        <w:t>附件1：</w:t>
      </w:r>
    </w:p>
    <w:p w14:paraId="534EDD66">
      <w:pPr>
        <w:spacing w:line="500" w:lineRule="exact"/>
        <w:ind w:firstLine="0" w:firstLineChars="0"/>
        <w:jc w:val="center"/>
        <w:rPr>
          <w:rFonts w:ascii="宋体" w:hAnsi="宋体" w:cs="宋体"/>
          <w:b/>
          <w:sz w:val="28"/>
          <w:szCs w:val="28"/>
        </w:rPr>
      </w:pPr>
      <w:r>
        <w:rPr>
          <w:rFonts w:hint="eastAsia" w:ascii="宋体" w:hAnsi="宋体" w:cs="宋体"/>
          <w:b/>
          <w:sz w:val="28"/>
          <w:szCs w:val="28"/>
        </w:rPr>
        <w:t>授 权 书</w:t>
      </w:r>
    </w:p>
    <w:p w14:paraId="34A7B66C">
      <w:pPr>
        <w:ind w:firstLine="0" w:firstLineChars="0"/>
        <w:rPr>
          <w:rFonts w:ascii="宋体" w:hAnsi="宋体" w:cs="宋体"/>
          <w:szCs w:val="24"/>
        </w:rPr>
      </w:pPr>
    </w:p>
    <w:p w14:paraId="47862FBD">
      <w:pPr>
        <w:spacing w:line="500" w:lineRule="exact"/>
        <w:ind w:firstLine="420"/>
        <w:rPr>
          <w:rFonts w:ascii="宋体" w:hAnsi="宋体" w:cs="宋体"/>
          <w:sz w:val="21"/>
          <w:szCs w:val="21"/>
        </w:rPr>
      </w:pPr>
      <w:r>
        <w:rPr>
          <w:rFonts w:hint="eastAsia" w:ascii="宋体" w:hAnsi="宋体" w:cs="宋体"/>
          <w:sz w:val="21"/>
          <w:szCs w:val="21"/>
        </w:rPr>
        <w:t>兹授权我单位</w:t>
      </w:r>
      <w:r>
        <w:rPr>
          <w:rFonts w:hint="eastAsia" w:ascii="宋体" w:hAnsi="宋体" w:cs="宋体"/>
          <w:sz w:val="21"/>
          <w:szCs w:val="21"/>
          <w:u w:val="single"/>
        </w:rPr>
        <w:t xml:space="preserve">             </w:t>
      </w:r>
      <w:r>
        <w:rPr>
          <w:rFonts w:hint="eastAsia" w:ascii="宋体" w:hAnsi="宋体" w:cs="宋体"/>
          <w:sz w:val="21"/>
          <w:szCs w:val="21"/>
        </w:rPr>
        <w:t>（供应商代表名称），身份证号</w:t>
      </w:r>
      <w:r>
        <w:rPr>
          <w:rFonts w:hint="eastAsia" w:ascii="宋体" w:hAnsi="宋体" w:cs="宋体"/>
          <w:sz w:val="21"/>
          <w:szCs w:val="21"/>
          <w:u w:val="single"/>
        </w:rPr>
        <w:t xml:space="preserve">                         </w:t>
      </w:r>
      <w:r>
        <w:rPr>
          <w:rFonts w:hint="eastAsia" w:ascii="宋体" w:hAnsi="宋体" w:cs="宋体"/>
          <w:sz w:val="21"/>
          <w:szCs w:val="21"/>
        </w:rPr>
        <w:t>代表</w:t>
      </w:r>
      <w:r>
        <w:rPr>
          <w:rFonts w:hint="eastAsia" w:ascii="宋体" w:hAnsi="宋体" w:cs="宋体"/>
          <w:sz w:val="21"/>
          <w:szCs w:val="21"/>
          <w:u w:val="single"/>
        </w:rPr>
        <w:t xml:space="preserve">                              </w:t>
      </w:r>
      <w:r>
        <w:rPr>
          <w:rFonts w:hint="eastAsia" w:ascii="宋体" w:hAnsi="宋体" w:cs="宋体"/>
          <w:sz w:val="21"/>
          <w:szCs w:val="21"/>
        </w:rPr>
        <w:t>（供应商名称）进行</w:t>
      </w:r>
      <w:r>
        <w:rPr>
          <w:rFonts w:hint="eastAsia" w:ascii="宋体" w:hAnsi="宋体" w:cs="宋体"/>
          <w:sz w:val="21"/>
          <w:szCs w:val="21"/>
          <w:u w:val="single"/>
        </w:rPr>
        <w:t xml:space="preserve">                      </w:t>
      </w:r>
      <w:r>
        <w:rPr>
          <w:rFonts w:hint="eastAsia" w:ascii="宋体" w:hAnsi="宋体" w:cs="宋体"/>
          <w:sz w:val="21"/>
          <w:szCs w:val="21"/>
        </w:rPr>
        <w:t>项目（项目编号：</w:t>
      </w:r>
      <w:r>
        <w:rPr>
          <w:rFonts w:hint="eastAsia" w:ascii="宋体" w:hAnsi="宋体" w:cs="宋体"/>
          <w:sz w:val="21"/>
          <w:szCs w:val="21"/>
          <w:u w:val="single"/>
        </w:rPr>
        <w:t xml:space="preserve">                </w:t>
      </w:r>
      <w:r>
        <w:rPr>
          <w:rFonts w:hint="eastAsia" w:ascii="宋体" w:hAnsi="宋体" w:cs="宋体"/>
          <w:sz w:val="21"/>
          <w:szCs w:val="21"/>
        </w:rPr>
        <w:t xml:space="preserve">）的竞争性磋商采购活动，此授权至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日有效，特此证明。</w:t>
      </w:r>
    </w:p>
    <w:p w14:paraId="2205868F">
      <w:pPr>
        <w:ind w:firstLine="0" w:firstLineChars="0"/>
        <w:rPr>
          <w:rFonts w:ascii="宋体" w:hAnsi="宋体" w:cs="宋体"/>
          <w:szCs w:val="24"/>
        </w:rPr>
      </w:pPr>
    </w:p>
    <w:p w14:paraId="1981AB09">
      <w:pPr>
        <w:ind w:firstLine="0" w:firstLineChars="0"/>
        <w:rPr>
          <w:rFonts w:ascii="宋体" w:hAnsi="宋体" w:cs="宋体"/>
          <w:szCs w:val="24"/>
        </w:rPr>
      </w:pPr>
    </w:p>
    <w:p w14:paraId="0B1AD2A1">
      <w:pPr>
        <w:spacing w:line="400" w:lineRule="exact"/>
        <w:ind w:firstLine="420"/>
        <w:rPr>
          <w:rFonts w:ascii="宋体" w:hAnsi="宋体" w:cs="宋体"/>
          <w:sz w:val="21"/>
          <w:szCs w:val="21"/>
        </w:rPr>
      </w:pPr>
      <w:r>
        <w:rPr>
          <w:rFonts w:hint="eastAsia" w:ascii="宋体" w:hAnsi="宋体" w:cs="宋体"/>
          <w:sz w:val="21"/>
          <w:szCs w:val="21"/>
        </w:rPr>
        <w:t>供应商名称（公章）：</w:t>
      </w:r>
    </w:p>
    <w:p w14:paraId="29F0AD00">
      <w:pPr>
        <w:spacing w:line="400" w:lineRule="exact"/>
        <w:ind w:firstLine="420"/>
        <w:rPr>
          <w:rFonts w:ascii="宋体" w:hAnsi="宋体" w:cs="宋体"/>
          <w:sz w:val="21"/>
          <w:szCs w:val="21"/>
        </w:rPr>
      </w:pPr>
    </w:p>
    <w:p w14:paraId="31494A38">
      <w:pPr>
        <w:spacing w:line="400" w:lineRule="exact"/>
        <w:ind w:firstLine="420"/>
        <w:rPr>
          <w:rFonts w:ascii="宋体" w:hAnsi="宋体" w:cs="宋体"/>
          <w:sz w:val="21"/>
          <w:szCs w:val="21"/>
        </w:rPr>
      </w:pPr>
      <w:r>
        <w:rPr>
          <w:rFonts w:hint="eastAsia" w:ascii="宋体" w:hAnsi="宋体" w:cs="宋体"/>
          <w:sz w:val="21"/>
          <w:szCs w:val="21"/>
        </w:rPr>
        <w:t>法定代表人（盖章）：</w:t>
      </w:r>
    </w:p>
    <w:p w14:paraId="7A6516FF">
      <w:pPr>
        <w:spacing w:line="400" w:lineRule="exact"/>
        <w:ind w:firstLine="0" w:firstLineChars="0"/>
        <w:rPr>
          <w:rFonts w:ascii="宋体" w:hAnsi="宋体" w:cs="宋体"/>
          <w:sz w:val="21"/>
          <w:szCs w:val="21"/>
        </w:rPr>
      </w:pPr>
    </w:p>
    <w:p w14:paraId="05F5145C">
      <w:pPr>
        <w:spacing w:line="400" w:lineRule="exact"/>
        <w:ind w:firstLine="5775" w:firstLineChars="2750"/>
        <w:rPr>
          <w:rFonts w:ascii="宋体" w:hAnsi="宋体" w:cs="宋体"/>
          <w:sz w:val="21"/>
          <w:szCs w:val="21"/>
        </w:rPr>
      </w:pPr>
      <w:r>
        <w:rPr>
          <w:rFonts w:hint="eastAsia" w:ascii="宋体" w:hAnsi="宋体" w:cs="宋体"/>
          <w:sz w:val="21"/>
          <w:szCs w:val="21"/>
        </w:rPr>
        <w:t xml:space="preserve">年    月   日  </w:t>
      </w:r>
    </w:p>
    <w:p w14:paraId="4FDD2B87">
      <w:pPr>
        <w:ind w:firstLine="0" w:firstLineChars="0"/>
        <w:rPr>
          <w:rFonts w:ascii="宋体" w:hAnsi="宋体" w:cs="宋体"/>
          <w:sz w:val="21"/>
          <w:szCs w:val="21"/>
        </w:rPr>
      </w:pPr>
    </w:p>
    <w:p w14:paraId="7B1A1326">
      <w:pPr>
        <w:ind w:firstLine="0" w:firstLineChars="0"/>
        <w:rPr>
          <w:rFonts w:ascii="宋体" w:hAnsi="宋体" w:cs="宋体"/>
          <w:szCs w:val="24"/>
        </w:rPr>
      </w:pPr>
    </w:p>
    <w:p w14:paraId="06661BD4">
      <w:pPr>
        <w:spacing w:line="400" w:lineRule="exact"/>
        <w:ind w:firstLine="0" w:firstLineChars="0"/>
        <w:rPr>
          <w:rFonts w:ascii="宋体" w:hAnsi="宋体" w:cs="宋体"/>
          <w:b/>
          <w:sz w:val="21"/>
          <w:szCs w:val="21"/>
        </w:rPr>
      </w:pPr>
    </w:p>
    <w:p w14:paraId="3BAFB1E0">
      <w:pPr>
        <w:spacing w:line="400" w:lineRule="exact"/>
        <w:ind w:firstLine="0" w:firstLineChars="0"/>
        <w:rPr>
          <w:rFonts w:ascii="宋体" w:hAnsi="宋体" w:cs="宋体"/>
          <w:b/>
          <w:sz w:val="21"/>
          <w:szCs w:val="21"/>
        </w:rPr>
      </w:pPr>
    </w:p>
    <w:p w14:paraId="18A7A7B7">
      <w:pPr>
        <w:spacing w:line="400" w:lineRule="exact"/>
        <w:ind w:firstLine="0" w:firstLineChars="0"/>
        <w:rPr>
          <w:rFonts w:ascii="宋体" w:hAnsi="宋体" w:cs="宋体"/>
          <w:b/>
          <w:sz w:val="21"/>
          <w:szCs w:val="21"/>
        </w:rPr>
      </w:pPr>
    </w:p>
    <w:p w14:paraId="77AA05BE">
      <w:pPr>
        <w:spacing w:line="400" w:lineRule="exact"/>
        <w:ind w:firstLine="0" w:firstLineChars="0"/>
        <w:rPr>
          <w:rFonts w:ascii="宋体" w:hAnsi="宋体" w:cs="宋体"/>
          <w:b/>
          <w:sz w:val="21"/>
          <w:szCs w:val="21"/>
        </w:rPr>
      </w:pPr>
    </w:p>
    <w:p w14:paraId="260696F3">
      <w:pPr>
        <w:spacing w:line="400" w:lineRule="exact"/>
        <w:ind w:firstLine="0" w:firstLineChars="0"/>
        <w:rPr>
          <w:rFonts w:ascii="宋体" w:hAnsi="宋体" w:cs="宋体"/>
          <w:b/>
          <w:sz w:val="21"/>
          <w:szCs w:val="21"/>
        </w:rPr>
      </w:pPr>
    </w:p>
    <w:p w14:paraId="5B9D298F">
      <w:pPr>
        <w:spacing w:line="400" w:lineRule="exact"/>
        <w:ind w:firstLine="0" w:firstLineChars="0"/>
        <w:rPr>
          <w:rFonts w:ascii="宋体" w:hAnsi="宋体" w:cs="宋体"/>
          <w:b/>
          <w:sz w:val="21"/>
          <w:szCs w:val="21"/>
        </w:rPr>
      </w:pPr>
    </w:p>
    <w:p w14:paraId="3BDC4A6F">
      <w:pPr>
        <w:spacing w:line="400" w:lineRule="exact"/>
        <w:ind w:firstLine="0" w:firstLineChars="0"/>
        <w:rPr>
          <w:rFonts w:ascii="宋体" w:hAnsi="宋体" w:cs="宋体"/>
          <w:b/>
          <w:sz w:val="21"/>
          <w:szCs w:val="21"/>
        </w:rPr>
      </w:pPr>
    </w:p>
    <w:p w14:paraId="0B07D1BA">
      <w:pPr>
        <w:spacing w:line="400" w:lineRule="exact"/>
        <w:ind w:firstLine="0" w:firstLineChars="0"/>
        <w:rPr>
          <w:rFonts w:ascii="宋体" w:hAnsi="宋体" w:cs="宋体"/>
          <w:b/>
          <w:sz w:val="21"/>
          <w:szCs w:val="21"/>
        </w:rPr>
      </w:pPr>
    </w:p>
    <w:p w14:paraId="46DF7C50">
      <w:pPr>
        <w:spacing w:line="400" w:lineRule="exact"/>
        <w:ind w:firstLine="0" w:firstLineChars="0"/>
        <w:rPr>
          <w:rFonts w:ascii="宋体" w:hAnsi="宋体" w:cs="宋体"/>
          <w:b/>
          <w:sz w:val="21"/>
          <w:szCs w:val="21"/>
        </w:rPr>
      </w:pPr>
    </w:p>
    <w:p w14:paraId="69B8943F">
      <w:pPr>
        <w:spacing w:line="400" w:lineRule="exact"/>
        <w:ind w:firstLine="0" w:firstLineChars="0"/>
        <w:rPr>
          <w:rFonts w:ascii="宋体" w:hAnsi="宋体" w:cs="宋体"/>
          <w:b/>
          <w:sz w:val="21"/>
          <w:szCs w:val="21"/>
        </w:rPr>
      </w:pPr>
    </w:p>
    <w:p w14:paraId="4FAF12F6">
      <w:pPr>
        <w:spacing w:line="400" w:lineRule="exact"/>
        <w:ind w:firstLine="0" w:firstLineChars="0"/>
        <w:rPr>
          <w:rFonts w:ascii="宋体" w:hAnsi="宋体" w:cs="宋体"/>
          <w:b/>
          <w:sz w:val="21"/>
          <w:szCs w:val="21"/>
        </w:rPr>
      </w:pPr>
    </w:p>
    <w:p w14:paraId="59859A96">
      <w:pPr>
        <w:spacing w:line="400" w:lineRule="exact"/>
        <w:ind w:firstLine="0" w:firstLineChars="0"/>
        <w:rPr>
          <w:rFonts w:ascii="宋体" w:hAnsi="宋体" w:cs="宋体"/>
          <w:b/>
          <w:sz w:val="21"/>
          <w:szCs w:val="21"/>
        </w:rPr>
      </w:pPr>
    </w:p>
    <w:p w14:paraId="2440D718">
      <w:pPr>
        <w:spacing w:line="400" w:lineRule="exact"/>
        <w:ind w:firstLine="0" w:firstLineChars="0"/>
        <w:rPr>
          <w:rFonts w:ascii="宋体" w:hAnsi="宋体" w:cs="宋体"/>
          <w:b/>
          <w:sz w:val="21"/>
          <w:szCs w:val="21"/>
        </w:rPr>
      </w:pPr>
    </w:p>
    <w:p w14:paraId="1A0BA5FF">
      <w:pPr>
        <w:spacing w:line="400" w:lineRule="exact"/>
        <w:ind w:firstLine="0" w:firstLineChars="0"/>
        <w:rPr>
          <w:rFonts w:ascii="宋体" w:hAnsi="宋体" w:cs="宋体"/>
          <w:b/>
          <w:sz w:val="21"/>
          <w:szCs w:val="21"/>
        </w:rPr>
      </w:pPr>
    </w:p>
    <w:p w14:paraId="2A474D81">
      <w:pPr>
        <w:spacing w:line="400" w:lineRule="exact"/>
        <w:ind w:firstLine="0" w:firstLineChars="0"/>
        <w:rPr>
          <w:rFonts w:ascii="宋体" w:hAnsi="宋体" w:cs="宋体"/>
          <w:b/>
          <w:sz w:val="21"/>
          <w:szCs w:val="21"/>
        </w:rPr>
      </w:pPr>
    </w:p>
    <w:p w14:paraId="424E9982">
      <w:pPr>
        <w:spacing w:line="400" w:lineRule="exact"/>
        <w:ind w:firstLine="0" w:firstLineChars="0"/>
        <w:rPr>
          <w:rFonts w:ascii="宋体" w:hAnsi="宋体" w:cs="宋体"/>
          <w:b/>
          <w:sz w:val="21"/>
          <w:szCs w:val="21"/>
        </w:rPr>
      </w:pPr>
    </w:p>
    <w:p w14:paraId="5A3A2001">
      <w:pPr>
        <w:spacing w:line="400" w:lineRule="exact"/>
        <w:ind w:firstLine="0" w:firstLineChars="0"/>
        <w:rPr>
          <w:rFonts w:ascii="宋体" w:hAnsi="宋体" w:cs="宋体"/>
          <w:b/>
          <w:sz w:val="21"/>
          <w:szCs w:val="21"/>
        </w:rPr>
      </w:pPr>
    </w:p>
    <w:p w14:paraId="0D9A13B9">
      <w:pPr>
        <w:spacing w:line="400" w:lineRule="exact"/>
        <w:ind w:firstLine="0" w:firstLineChars="0"/>
        <w:rPr>
          <w:rFonts w:ascii="宋体" w:hAnsi="宋体" w:cs="宋体"/>
          <w:szCs w:val="24"/>
        </w:rPr>
      </w:pPr>
      <w:r>
        <w:rPr>
          <w:rFonts w:hint="eastAsia" w:ascii="宋体" w:hAnsi="宋体" w:cs="宋体"/>
          <w:b/>
          <w:sz w:val="21"/>
          <w:szCs w:val="21"/>
        </w:rPr>
        <w:t>附件2：</w:t>
      </w:r>
    </w:p>
    <w:p w14:paraId="25CF4838">
      <w:pPr>
        <w:spacing w:line="500" w:lineRule="exact"/>
        <w:ind w:firstLine="0" w:firstLineChars="0"/>
        <w:jc w:val="center"/>
        <w:rPr>
          <w:rFonts w:ascii="宋体" w:hAnsi="宋体" w:cs="宋体"/>
          <w:b/>
          <w:sz w:val="28"/>
          <w:szCs w:val="28"/>
        </w:rPr>
      </w:pPr>
      <w:r>
        <w:rPr>
          <w:rFonts w:hint="eastAsia" w:ascii="宋体" w:hAnsi="宋体" w:cs="宋体"/>
          <w:b/>
          <w:sz w:val="28"/>
          <w:szCs w:val="28"/>
        </w:rPr>
        <w:t>真诚招标承诺书</w:t>
      </w:r>
    </w:p>
    <w:p w14:paraId="3C9780D9">
      <w:pPr>
        <w:ind w:firstLine="0" w:firstLineChars="0"/>
        <w:rPr>
          <w:rFonts w:ascii="宋体" w:hAnsi="宋体" w:cs="宋体"/>
          <w:szCs w:val="24"/>
        </w:rPr>
      </w:pPr>
    </w:p>
    <w:p w14:paraId="6087964A">
      <w:pPr>
        <w:spacing w:line="400" w:lineRule="exact"/>
        <w:ind w:firstLine="0" w:firstLineChars="0"/>
        <w:rPr>
          <w:rFonts w:ascii="宋体" w:hAnsi="宋体" w:cs="宋体"/>
          <w:sz w:val="21"/>
          <w:szCs w:val="21"/>
        </w:rPr>
      </w:pPr>
      <w:r>
        <w:rPr>
          <w:rFonts w:hint="eastAsia" w:ascii="宋体" w:hAnsi="宋体" w:cs="宋体"/>
          <w:sz w:val="21"/>
          <w:szCs w:val="21"/>
        </w:rPr>
        <w:t>天津医科大学眼科医院：</w:t>
      </w:r>
    </w:p>
    <w:p w14:paraId="16EAE7ED">
      <w:pPr>
        <w:spacing w:line="400" w:lineRule="exact"/>
        <w:ind w:firstLine="0" w:firstLineChars="0"/>
        <w:rPr>
          <w:rFonts w:ascii="宋体" w:hAnsi="宋体" w:cs="宋体"/>
          <w:sz w:val="21"/>
          <w:szCs w:val="21"/>
        </w:rPr>
      </w:pPr>
    </w:p>
    <w:p w14:paraId="71C385A1">
      <w:pPr>
        <w:spacing w:line="400" w:lineRule="exact"/>
        <w:ind w:firstLine="420"/>
        <w:rPr>
          <w:rFonts w:ascii="宋体" w:hAnsi="宋体" w:cs="宋体"/>
          <w:sz w:val="21"/>
          <w:szCs w:val="21"/>
        </w:rPr>
      </w:pPr>
      <w:r>
        <w:rPr>
          <w:rFonts w:hint="eastAsia" w:ascii="宋体" w:hAnsi="宋体" w:cs="宋体"/>
          <w:sz w:val="21"/>
          <w:szCs w:val="21"/>
        </w:rPr>
        <w:t>本投标人愿意参与“</w:t>
      </w:r>
      <w:r>
        <w:rPr>
          <w:rFonts w:hint="eastAsia" w:ascii="宋体" w:hAnsi="宋体" w:cs="宋体"/>
          <w:sz w:val="21"/>
          <w:szCs w:val="21"/>
          <w:u w:val="single"/>
        </w:rPr>
        <w:t xml:space="preserve">                       </w:t>
      </w:r>
      <w:r>
        <w:rPr>
          <w:rFonts w:hint="eastAsia" w:ascii="宋体" w:hAnsi="宋体" w:cs="宋体"/>
          <w:sz w:val="21"/>
          <w:szCs w:val="21"/>
        </w:rPr>
        <w:t>项目的投标，并作出如下承诺：</w:t>
      </w:r>
    </w:p>
    <w:p w14:paraId="4D83FE27">
      <w:pPr>
        <w:spacing w:line="400" w:lineRule="exact"/>
        <w:ind w:firstLine="420"/>
        <w:rPr>
          <w:rFonts w:ascii="宋体" w:hAnsi="宋体" w:cs="宋体"/>
          <w:sz w:val="21"/>
          <w:szCs w:val="21"/>
        </w:rPr>
      </w:pPr>
      <w:r>
        <w:rPr>
          <w:rFonts w:hint="eastAsia" w:ascii="宋体" w:hAnsi="宋体" w:cs="宋体"/>
          <w:sz w:val="21"/>
          <w:szCs w:val="21"/>
        </w:rPr>
        <w:t>1. 未与其他任何公司\个人达成固定价格的协议。</w:t>
      </w:r>
    </w:p>
    <w:p w14:paraId="7E8A306C">
      <w:pPr>
        <w:spacing w:line="400" w:lineRule="exact"/>
        <w:ind w:firstLine="420"/>
        <w:rPr>
          <w:rFonts w:ascii="宋体" w:hAnsi="宋体" w:cs="宋体"/>
          <w:sz w:val="21"/>
          <w:szCs w:val="21"/>
        </w:rPr>
      </w:pPr>
      <w:r>
        <w:rPr>
          <w:rFonts w:hint="eastAsia" w:ascii="宋体" w:hAnsi="宋体" w:cs="宋体"/>
          <w:sz w:val="21"/>
          <w:szCs w:val="21"/>
        </w:rPr>
        <w:t>2. 在投标撤回之前，不做以下任何事项：</w:t>
      </w:r>
    </w:p>
    <w:p w14:paraId="30255D10">
      <w:pPr>
        <w:spacing w:line="400" w:lineRule="exact"/>
        <w:ind w:firstLine="420"/>
        <w:rPr>
          <w:rFonts w:ascii="宋体" w:hAnsi="宋体" w:cs="宋体"/>
          <w:sz w:val="21"/>
          <w:szCs w:val="21"/>
        </w:rPr>
      </w:pPr>
      <w:r>
        <w:rPr>
          <w:rFonts w:hint="eastAsia" w:ascii="宋体" w:hAnsi="宋体" w:cs="宋体"/>
          <w:sz w:val="21"/>
          <w:szCs w:val="21"/>
        </w:rPr>
        <w:t>（1）向采购人以外的人员泄漏投标情况；</w:t>
      </w:r>
    </w:p>
    <w:p w14:paraId="5ADB55B5">
      <w:pPr>
        <w:spacing w:line="400" w:lineRule="exact"/>
        <w:ind w:firstLine="420"/>
        <w:rPr>
          <w:rFonts w:ascii="宋体" w:hAnsi="宋体" w:cs="宋体"/>
          <w:sz w:val="21"/>
          <w:szCs w:val="21"/>
        </w:rPr>
      </w:pPr>
      <w:r>
        <w:rPr>
          <w:rFonts w:hint="eastAsia" w:ascii="宋体" w:hAnsi="宋体" w:cs="宋体"/>
          <w:sz w:val="21"/>
          <w:szCs w:val="21"/>
        </w:rPr>
        <w:t>（2）与其他参与本次投标的人达成可能限制竞争的协议；</w:t>
      </w:r>
    </w:p>
    <w:p w14:paraId="0AAFECCE">
      <w:pPr>
        <w:spacing w:line="400" w:lineRule="exact"/>
        <w:ind w:firstLine="420"/>
        <w:rPr>
          <w:rFonts w:ascii="宋体" w:hAnsi="宋体" w:cs="宋体"/>
          <w:sz w:val="21"/>
          <w:szCs w:val="21"/>
        </w:rPr>
      </w:pPr>
      <w:r>
        <w:rPr>
          <w:rFonts w:hint="eastAsia" w:ascii="宋体" w:hAnsi="宋体" w:cs="宋体"/>
          <w:sz w:val="21"/>
          <w:szCs w:val="21"/>
        </w:rPr>
        <w:t>（3）为影响投标而向有关招标当事者提供金钱、物质及服务；</w:t>
      </w:r>
    </w:p>
    <w:p w14:paraId="4F5872CA">
      <w:pPr>
        <w:spacing w:line="400" w:lineRule="exact"/>
        <w:ind w:firstLine="420"/>
        <w:rPr>
          <w:rFonts w:ascii="宋体" w:hAnsi="宋体" w:cs="宋体"/>
          <w:sz w:val="21"/>
          <w:szCs w:val="21"/>
        </w:rPr>
      </w:pPr>
      <w:r>
        <w:rPr>
          <w:rFonts w:hint="eastAsia" w:ascii="宋体" w:hAnsi="宋体" w:cs="宋体"/>
          <w:sz w:val="21"/>
          <w:szCs w:val="21"/>
        </w:rPr>
        <w:t>3. 保证递交的响应文件不提供虚假材料，否则接受政府采购法第七十七条规定的处罚，列入不良行为记录名单，一至三年内禁止参加政府采购活动。以下材料或情形之一不实的均视为提供虚假材料：</w:t>
      </w:r>
    </w:p>
    <w:p w14:paraId="05BF6FE4">
      <w:pPr>
        <w:spacing w:line="400" w:lineRule="exact"/>
        <w:ind w:firstLine="420"/>
        <w:rPr>
          <w:rFonts w:ascii="宋体" w:hAnsi="宋体" w:cs="宋体"/>
          <w:sz w:val="21"/>
          <w:szCs w:val="21"/>
        </w:rPr>
      </w:pPr>
      <w:r>
        <w:rPr>
          <w:rFonts w:hint="eastAsia" w:ascii="宋体" w:hAnsi="宋体" w:cs="宋体"/>
          <w:sz w:val="21"/>
          <w:szCs w:val="21"/>
        </w:rPr>
        <w:t>（1）磋商价格；（2）业绩；（3）资质文件；（4）服务响应；（5）履约情况；</w:t>
      </w:r>
    </w:p>
    <w:p w14:paraId="6AB387BF">
      <w:pPr>
        <w:spacing w:line="400" w:lineRule="exact"/>
        <w:ind w:firstLine="420"/>
        <w:rPr>
          <w:rFonts w:ascii="宋体" w:hAnsi="宋体" w:cs="宋体"/>
          <w:sz w:val="21"/>
          <w:szCs w:val="21"/>
        </w:rPr>
      </w:pPr>
      <w:r>
        <w:rPr>
          <w:rFonts w:hint="eastAsia" w:ascii="宋体" w:hAnsi="宋体" w:cs="宋体"/>
          <w:sz w:val="21"/>
          <w:szCs w:val="21"/>
        </w:rPr>
        <w:t>特此承诺。</w:t>
      </w:r>
    </w:p>
    <w:p w14:paraId="613CE704">
      <w:pPr>
        <w:spacing w:line="400" w:lineRule="exact"/>
        <w:ind w:firstLine="0" w:firstLineChars="0"/>
        <w:rPr>
          <w:rFonts w:ascii="宋体" w:hAnsi="宋体" w:cs="宋体"/>
          <w:sz w:val="21"/>
          <w:szCs w:val="21"/>
        </w:rPr>
      </w:pPr>
    </w:p>
    <w:p w14:paraId="47A1BD93">
      <w:pPr>
        <w:spacing w:line="400" w:lineRule="exact"/>
        <w:ind w:firstLine="0" w:firstLineChars="0"/>
        <w:rPr>
          <w:rFonts w:ascii="宋体" w:hAnsi="宋体" w:cs="宋体"/>
          <w:sz w:val="21"/>
          <w:szCs w:val="21"/>
        </w:rPr>
      </w:pPr>
    </w:p>
    <w:p w14:paraId="1BCC01C3">
      <w:pPr>
        <w:spacing w:line="400" w:lineRule="exact"/>
        <w:ind w:firstLine="0" w:firstLineChars="0"/>
        <w:rPr>
          <w:rFonts w:ascii="宋体" w:hAnsi="宋体" w:cs="宋体"/>
          <w:sz w:val="21"/>
          <w:szCs w:val="21"/>
        </w:rPr>
      </w:pPr>
    </w:p>
    <w:p w14:paraId="3536A7C8">
      <w:pPr>
        <w:spacing w:line="400" w:lineRule="exact"/>
        <w:ind w:firstLine="420"/>
        <w:rPr>
          <w:rFonts w:ascii="宋体" w:hAnsi="宋体" w:cs="宋体"/>
          <w:sz w:val="21"/>
          <w:szCs w:val="21"/>
        </w:rPr>
      </w:pPr>
      <w:r>
        <w:rPr>
          <w:rFonts w:hint="eastAsia" w:ascii="宋体" w:hAnsi="宋体" w:cs="宋体"/>
          <w:sz w:val="21"/>
          <w:szCs w:val="21"/>
        </w:rPr>
        <w:t>供应商代表签字：_______________</w:t>
      </w:r>
    </w:p>
    <w:p w14:paraId="29E3F937">
      <w:pPr>
        <w:spacing w:line="400" w:lineRule="exact"/>
        <w:ind w:firstLine="420"/>
        <w:rPr>
          <w:rFonts w:ascii="宋体" w:hAnsi="宋体" w:cs="宋体"/>
          <w:sz w:val="21"/>
          <w:szCs w:val="21"/>
        </w:rPr>
      </w:pPr>
    </w:p>
    <w:p w14:paraId="7E2E12FA">
      <w:pPr>
        <w:spacing w:line="400" w:lineRule="exact"/>
        <w:ind w:firstLine="420"/>
        <w:rPr>
          <w:rFonts w:ascii="宋体" w:hAnsi="宋体" w:cs="宋体"/>
          <w:sz w:val="21"/>
          <w:szCs w:val="21"/>
        </w:rPr>
      </w:pPr>
      <w:r>
        <w:rPr>
          <w:rFonts w:hint="eastAsia" w:ascii="宋体" w:hAnsi="宋体" w:cs="宋体"/>
          <w:sz w:val="21"/>
          <w:szCs w:val="21"/>
        </w:rPr>
        <w:t>职务：_________日期：__________</w:t>
      </w:r>
    </w:p>
    <w:p w14:paraId="43AE1202">
      <w:pPr>
        <w:spacing w:line="400" w:lineRule="exact"/>
        <w:ind w:firstLine="420"/>
        <w:rPr>
          <w:rFonts w:ascii="宋体" w:hAnsi="宋体" w:cs="宋体"/>
          <w:sz w:val="21"/>
          <w:szCs w:val="21"/>
        </w:rPr>
      </w:pPr>
    </w:p>
    <w:p w14:paraId="74011F60">
      <w:pPr>
        <w:spacing w:line="400" w:lineRule="exact"/>
        <w:ind w:firstLine="420"/>
        <w:rPr>
          <w:rFonts w:ascii="宋体" w:hAnsi="宋体" w:cs="宋体"/>
          <w:sz w:val="21"/>
          <w:szCs w:val="21"/>
        </w:rPr>
      </w:pPr>
      <w:r>
        <w:rPr>
          <w:rFonts w:hint="eastAsia" w:ascii="宋体" w:hAnsi="宋体" w:cs="宋体"/>
          <w:sz w:val="21"/>
          <w:szCs w:val="21"/>
        </w:rPr>
        <w:t>供应商名称（公章）：_____________</w:t>
      </w:r>
    </w:p>
    <w:p w14:paraId="1A0445F7">
      <w:pPr>
        <w:ind w:left="480" w:firstLine="0" w:firstLineChars="0"/>
      </w:pPr>
      <w:bookmarkStart w:id="31" w:name="_Toc29156"/>
      <w:bookmarkStart w:id="32" w:name="_Toc10703"/>
      <w:bookmarkStart w:id="33" w:name="_Toc440383626"/>
      <w:bookmarkStart w:id="34" w:name="_Toc26215"/>
    </w:p>
    <w:p w14:paraId="6B58F844">
      <w:pPr>
        <w:ind w:left="480" w:firstLine="0" w:firstLineChars="0"/>
      </w:pPr>
    </w:p>
    <w:bookmarkEnd w:id="31"/>
    <w:bookmarkEnd w:id="32"/>
    <w:bookmarkEnd w:id="33"/>
    <w:bookmarkEnd w:id="34"/>
    <w:p w14:paraId="086AA374">
      <w:pPr>
        <w:ind w:firstLine="0" w:firstLineChars="0"/>
        <w:rPr>
          <w:rFonts w:ascii="宋体" w:hAnsi="宋体" w:cs="宋体"/>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701" w:header="851" w:footer="851" w:gutter="0"/>
      <w:pgNumType w:start="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
    <w:altName w:val="宋体"/>
    <w:panose1 w:val="00000000000000000000"/>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隶书">
    <w:altName w:val="微软雅黑"/>
    <w:panose1 w:val="0201050906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方正公文黑体">
    <w:panose1 w:val="02000500000000000000"/>
    <w:charset w:val="86"/>
    <w:family w:val="auto"/>
    <w:pitch w:val="default"/>
    <w:sig w:usb0="A00002BF" w:usb1="38CF7CFA" w:usb2="00000016" w:usb3="00000000" w:csb0="00040001" w:csb1="00000000"/>
  </w:font>
  <w:font w:name="标准粗黑">
    <w:panose1 w:val="02000503000000000000"/>
    <w:charset w:val="86"/>
    <w:family w:val="auto"/>
    <w:pitch w:val="default"/>
    <w:sig w:usb0="8000002F" w:usb1="084164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WPSEMBED1">
    <w:panose1 w:val="02000500000000000000"/>
    <w:charset w:val="86"/>
    <w:family w:val="auto"/>
    <w:pitch w:val="default"/>
    <w:sig w:usb0="A00002BF" w:usb1="38CF7CFA" w:usb2="00000016" w:usb3="00000000" w:csb0="00040001" w:csb1="00000000"/>
  </w:font>
  <w:font w:name="WPSEMBED2">
    <w:panose1 w:val="02000503000000000000"/>
    <w:charset w:val="86"/>
    <w:family w:val="auto"/>
    <w:pitch w:val="default"/>
    <w:sig w:usb0="8000002F" w:usb1="084164FA" w:usb2="00000012" w:usb3="00000000" w:csb0="00040001" w:csb1="00000000"/>
  </w:font>
  <w:font w:name="KSOF44523572">
    <w:panose1 w:val="020B07030202040202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48640">
    <w:pPr>
      <w:pStyle w:val="24"/>
      <w:framePr w:wrap="around" w:vAnchor="text" w:hAnchor="margin" w:xAlign="center" w:y="1"/>
      <w:rPr>
        <w:rStyle w:val="35"/>
      </w:rPr>
    </w:pPr>
    <w:r>
      <w:fldChar w:fldCharType="begin"/>
    </w:r>
    <w:r>
      <w:rPr>
        <w:rStyle w:val="35"/>
      </w:rPr>
      <w:instrText xml:space="preserve">PAGE  </w:instrText>
    </w:r>
    <w:r>
      <w:fldChar w:fldCharType="separate"/>
    </w:r>
    <w:r>
      <w:rPr>
        <w:rStyle w:val="35"/>
      </w:rPr>
      <w:t>1</w:t>
    </w:r>
    <w:r>
      <w:fldChar w:fldCharType="end"/>
    </w:r>
  </w:p>
  <w:p w14:paraId="3549F174">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6DB0">
    <w:pPr>
      <w:pStyle w:val="24"/>
      <w:framePr w:wrap="around" w:vAnchor="text" w:hAnchor="margin" w:xAlign="center" w:y="1"/>
      <w:rPr>
        <w:rStyle w:val="35"/>
      </w:rPr>
    </w:pPr>
    <w:r>
      <w:fldChar w:fldCharType="begin"/>
    </w:r>
    <w:r>
      <w:rPr>
        <w:rStyle w:val="35"/>
      </w:rPr>
      <w:instrText xml:space="preserve">PAGE  </w:instrText>
    </w:r>
    <w:r>
      <w:fldChar w:fldCharType="end"/>
    </w:r>
  </w:p>
  <w:p w14:paraId="69E5AF54">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F57E">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8F65">
    <w:pPr>
      <w:pStyle w:val="25"/>
      <w:ind w:firstLine="0" w:firstLineChars="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BC238">
    <w:pPr>
      <w:pStyle w:val="2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38BE">
    <w:pPr>
      <w:pStyle w:val="2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7CFE4"/>
    <w:multiLevelType w:val="singleLevel"/>
    <w:tmpl w:val="DAF7CFE4"/>
    <w:lvl w:ilvl="0" w:tentative="0">
      <w:start w:val="4"/>
      <w:numFmt w:val="chineseCounting"/>
      <w:lvlText w:val="(%1)"/>
      <w:lvlJc w:val="left"/>
      <w:pPr>
        <w:tabs>
          <w:tab w:val="left" w:pos="312"/>
        </w:tabs>
      </w:pPr>
      <w:rPr>
        <w:rFonts w:hint="eastAsia"/>
      </w:rPr>
    </w:lvl>
  </w:abstractNum>
  <w:abstractNum w:abstractNumId="1">
    <w:nsid w:val="F0B72117"/>
    <w:multiLevelType w:val="singleLevel"/>
    <w:tmpl w:val="F0B72117"/>
    <w:lvl w:ilvl="0" w:tentative="0">
      <w:start w:val="2"/>
      <w:numFmt w:val="decimal"/>
      <w:suff w:val="nothing"/>
      <w:lvlText w:val="%1、"/>
      <w:lvlJc w:val="left"/>
    </w:lvl>
  </w:abstractNum>
  <w:abstractNum w:abstractNumId="2">
    <w:nsid w:val="0053208E"/>
    <w:multiLevelType w:val="multilevel"/>
    <w:tmpl w:val="0053208E"/>
    <w:lvl w:ilvl="0" w:tentative="0">
      <w:start w:val="1"/>
      <w:numFmt w:val="decimal"/>
      <w:lvlText w:val="%1."/>
      <w:lvlJc w:val="left"/>
      <w:pPr>
        <w:ind w:left="882" w:hanging="252"/>
        <w:jc w:val="left"/>
      </w:pPr>
      <w:rPr>
        <w:rFonts w:hint="default" w:ascii="宋体" w:hAnsi="宋体" w:eastAsia="宋体" w:cs="宋体"/>
        <w:spacing w:val="2"/>
        <w:w w:val="100"/>
        <w:sz w:val="22"/>
        <w:szCs w:val="22"/>
        <w:lang w:val="zh-CN" w:eastAsia="zh-CN" w:bidi="zh-CN"/>
      </w:rPr>
    </w:lvl>
    <w:lvl w:ilvl="1" w:tentative="0">
      <w:start w:val="0"/>
      <w:numFmt w:val="bullet"/>
      <w:lvlText w:val="•"/>
      <w:lvlJc w:val="left"/>
      <w:pPr>
        <w:ind w:left="1700" w:hanging="252"/>
      </w:pPr>
      <w:rPr>
        <w:rFonts w:hint="default"/>
        <w:lang w:val="zh-CN" w:eastAsia="zh-CN" w:bidi="zh-CN"/>
      </w:rPr>
    </w:lvl>
    <w:lvl w:ilvl="2" w:tentative="0">
      <w:start w:val="0"/>
      <w:numFmt w:val="bullet"/>
      <w:lvlText w:val="•"/>
      <w:lvlJc w:val="left"/>
      <w:pPr>
        <w:ind w:left="2541" w:hanging="252"/>
      </w:pPr>
      <w:rPr>
        <w:rFonts w:hint="default"/>
        <w:lang w:val="zh-CN" w:eastAsia="zh-CN" w:bidi="zh-CN"/>
      </w:rPr>
    </w:lvl>
    <w:lvl w:ilvl="3" w:tentative="0">
      <w:start w:val="0"/>
      <w:numFmt w:val="bullet"/>
      <w:lvlText w:val="•"/>
      <w:lvlJc w:val="left"/>
      <w:pPr>
        <w:ind w:left="3381" w:hanging="252"/>
      </w:pPr>
      <w:rPr>
        <w:rFonts w:hint="default"/>
        <w:lang w:val="zh-CN" w:eastAsia="zh-CN" w:bidi="zh-CN"/>
      </w:rPr>
    </w:lvl>
    <w:lvl w:ilvl="4" w:tentative="0">
      <w:start w:val="0"/>
      <w:numFmt w:val="bullet"/>
      <w:lvlText w:val="•"/>
      <w:lvlJc w:val="left"/>
      <w:pPr>
        <w:ind w:left="4222" w:hanging="252"/>
      </w:pPr>
      <w:rPr>
        <w:rFonts w:hint="default"/>
        <w:lang w:val="zh-CN" w:eastAsia="zh-CN" w:bidi="zh-CN"/>
      </w:rPr>
    </w:lvl>
    <w:lvl w:ilvl="5" w:tentative="0">
      <w:start w:val="0"/>
      <w:numFmt w:val="bullet"/>
      <w:lvlText w:val="•"/>
      <w:lvlJc w:val="left"/>
      <w:pPr>
        <w:ind w:left="5063" w:hanging="252"/>
      </w:pPr>
      <w:rPr>
        <w:rFonts w:hint="default"/>
        <w:lang w:val="zh-CN" w:eastAsia="zh-CN" w:bidi="zh-CN"/>
      </w:rPr>
    </w:lvl>
    <w:lvl w:ilvl="6" w:tentative="0">
      <w:start w:val="0"/>
      <w:numFmt w:val="bullet"/>
      <w:lvlText w:val="•"/>
      <w:lvlJc w:val="left"/>
      <w:pPr>
        <w:ind w:left="5903" w:hanging="252"/>
      </w:pPr>
      <w:rPr>
        <w:rFonts w:hint="default"/>
        <w:lang w:val="zh-CN" w:eastAsia="zh-CN" w:bidi="zh-CN"/>
      </w:rPr>
    </w:lvl>
    <w:lvl w:ilvl="7" w:tentative="0">
      <w:start w:val="0"/>
      <w:numFmt w:val="bullet"/>
      <w:lvlText w:val="•"/>
      <w:lvlJc w:val="left"/>
      <w:pPr>
        <w:ind w:left="6744" w:hanging="252"/>
      </w:pPr>
      <w:rPr>
        <w:rFonts w:hint="default"/>
        <w:lang w:val="zh-CN" w:eastAsia="zh-CN" w:bidi="zh-CN"/>
      </w:rPr>
    </w:lvl>
    <w:lvl w:ilvl="8" w:tentative="0">
      <w:start w:val="0"/>
      <w:numFmt w:val="bullet"/>
      <w:lvlText w:val="•"/>
      <w:lvlJc w:val="left"/>
      <w:pPr>
        <w:ind w:left="7584" w:hanging="252"/>
      </w:pPr>
      <w:rPr>
        <w:rFonts w:hint="default"/>
        <w:lang w:val="zh-CN" w:eastAsia="zh-CN" w:bidi="zh-CN"/>
      </w:rPr>
    </w:lvl>
  </w:abstractNum>
  <w:abstractNum w:abstractNumId="3">
    <w:nsid w:val="50B49BEF"/>
    <w:multiLevelType w:val="singleLevel"/>
    <w:tmpl w:val="50B49BEF"/>
    <w:lvl w:ilvl="0" w:tentative="0">
      <w:start w:val="3"/>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774"/>
    <w:rsid w:val="00001434"/>
    <w:rsid w:val="00007322"/>
    <w:rsid w:val="00050289"/>
    <w:rsid w:val="00057B87"/>
    <w:rsid w:val="00060B29"/>
    <w:rsid w:val="0006737F"/>
    <w:rsid w:val="00071F2E"/>
    <w:rsid w:val="000723D2"/>
    <w:rsid w:val="00080597"/>
    <w:rsid w:val="00082939"/>
    <w:rsid w:val="00084321"/>
    <w:rsid w:val="000957A1"/>
    <w:rsid w:val="00095BAC"/>
    <w:rsid w:val="00095F5F"/>
    <w:rsid w:val="000A5061"/>
    <w:rsid w:val="000A6534"/>
    <w:rsid w:val="000A66E6"/>
    <w:rsid w:val="000A7108"/>
    <w:rsid w:val="000B63DD"/>
    <w:rsid w:val="000B66AE"/>
    <w:rsid w:val="000C14EC"/>
    <w:rsid w:val="000C4051"/>
    <w:rsid w:val="000C77AA"/>
    <w:rsid w:val="000D0A5E"/>
    <w:rsid w:val="000D4BC9"/>
    <w:rsid w:val="000D5A66"/>
    <w:rsid w:val="000D635D"/>
    <w:rsid w:val="000E015D"/>
    <w:rsid w:val="000E67A2"/>
    <w:rsid w:val="000F21B2"/>
    <w:rsid w:val="00100F02"/>
    <w:rsid w:val="001055E8"/>
    <w:rsid w:val="00110922"/>
    <w:rsid w:val="00117198"/>
    <w:rsid w:val="001207E7"/>
    <w:rsid w:val="0012290D"/>
    <w:rsid w:val="00123A34"/>
    <w:rsid w:val="00132709"/>
    <w:rsid w:val="0015317D"/>
    <w:rsid w:val="00160F17"/>
    <w:rsid w:val="0016585A"/>
    <w:rsid w:val="00170B7D"/>
    <w:rsid w:val="00173D95"/>
    <w:rsid w:val="00174698"/>
    <w:rsid w:val="00181EE9"/>
    <w:rsid w:val="0018441C"/>
    <w:rsid w:val="00190C13"/>
    <w:rsid w:val="001A04A0"/>
    <w:rsid w:val="001A052C"/>
    <w:rsid w:val="001A26DB"/>
    <w:rsid w:val="001B50F3"/>
    <w:rsid w:val="001B65F9"/>
    <w:rsid w:val="001B67C3"/>
    <w:rsid w:val="001C3D03"/>
    <w:rsid w:val="001D4778"/>
    <w:rsid w:val="001E3D8A"/>
    <w:rsid w:val="001E6721"/>
    <w:rsid w:val="001F3522"/>
    <w:rsid w:val="00200981"/>
    <w:rsid w:val="00207306"/>
    <w:rsid w:val="0021434B"/>
    <w:rsid w:val="00215082"/>
    <w:rsid w:val="00216672"/>
    <w:rsid w:val="00225EA7"/>
    <w:rsid w:val="0022775A"/>
    <w:rsid w:val="00230673"/>
    <w:rsid w:val="00231917"/>
    <w:rsid w:val="00233742"/>
    <w:rsid w:val="00233CC1"/>
    <w:rsid w:val="00236938"/>
    <w:rsid w:val="002472E0"/>
    <w:rsid w:val="00247F5E"/>
    <w:rsid w:val="00251366"/>
    <w:rsid w:val="00252B59"/>
    <w:rsid w:val="0026122E"/>
    <w:rsid w:val="00265CB4"/>
    <w:rsid w:val="00272149"/>
    <w:rsid w:val="00272841"/>
    <w:rsid w:val="00273D83"/>
    <w:rsid w:val="002772FD"/>
    <w:rsid w:val="00282585"/>
    <w:rsid w:val="00282B10"/>
    <w:rsid w:val="002A4206"/>
    <w:rsid w:val="002A4EF4"/>
    <w:rsid w:val="002B006F"/>
    <w:rsid w:val="002B1BB2"/>
    <w:rsid w:val="002B6911"/>
    <w:rsid w:val="002C4161"/>
    <w:rsid w:val="002C7DD4"/>
    <w:rsid w:val="002D0F58"/>
    <w:rsid w:val="002D2133"/>
    <w:rsid w:val="002F1C69"/>
    <w:rsid w:val="002F1CFD"/>
    <w:rsid w:val="00303C6F"/>
    <w:rsid w:val="0030427C"/>
    <w:rsid w:val="00326740"/>
    <w:rsid w:val="003279BA"/>
    <w:rsid w:val="003342E3"/>
    <w:rsid w:val="00350C49"/>
    <w:rsid w:val="003523F0"/>
    <w:rsid w:val="00356B95"/>
    <w:rsid w:val="00363A56"/>
    <w:rsid w:val="00364A72"/>
    <w:rsid w:val="003711C4"/>
    <w:rsid w:val="00372C9E"/>
    <w:rsid w:val="00393FEE"/>
    <w:rsid w:val="003A1D84"/>
    <w:rsid w:val="003A20C5"/>
    <w:rsid w:val="003A3DC5"/>
    <w:rsid w:val="003A593A"/>
    <w:rsid w:val="003B2B64"/>
    <w:rsid w:val="003B46AC"/>
    <w:rsid w:val="003B5999"/>
    <w:rsid w:val="003C4670"/>
    <w:rsid w:val="003C5198"/>
    <w:rsid w:val="003D2C2E"/>
    <w:rsid w:val="003E04E9"/>
    <w:rsid w:val="003E09D3"/>
    <w:rsid w:val="003E2945"/>
    <w:rsid w:val="003F16DF"/>
    <w:rsid w:val="003F31FB"/>
    <w:rsid w:val="004209D5"/>
    <w:rsid w:val="00420B09"/>
    <w:rsid w:val="004247BF"/>
    <w:rsid w:val="00441059"/>
    <w:rsid w:val="00444205"/>
    <w:rsid w:val="00445514"/>
    <w:rsid w:val="0045344C"/>
    <w:rsid w:val="00455AC3"/>
    <w:rsid w:val="004607D3"/>
    <w:rsid w:val="00462C12"/>
    <w:rsid w:val="004668CE"/>
    <w:rsid w:val="00467243"/>
    <w:rsid w:val="00475166"/>
    <w:rsid w:val="004807D2"/>
    <w:rsid w:val="00482999"/>
    <w:rsid w:val="00486E4D"/>
    <w:rsid w:val="004928AC"/>
    <w:rsid w:val="004A21BE"/>
    <w:rsid w:val="004D11CC"/>
    <w:rsid w:val="004D370A"/>
    <w:rsid w:val="004E0CFF"/>
    <w:rsid w:val="004E5816"/>
    <w:rsid w:val="004F19F4"/>
    <w:rsid w:val="004F3C2E"/>
    <w:rsid w:val="005028CF"/>
    <w:rsid w:val="005055D3"/>
    <w:rsid w:val="005061CF"/>
    <w:rsid w:val="00512B46"/>
    <w:rsid w:val="0051458C"/>
    <w:rsid w:val="00526092"/>
    <w:rsid w:val="00526987"/>
    <w:rsid w:val="005315BB"/>
    <w:rsid w:val="005374CE"/>
    <w:rsid w:val="00542A69"/>
    <w:rsid w:val="005477C7"/>
    <w:rsid w:val="00552DA7"/>
    <w:rsid w:val="005613DF"/>
    <w:rsid w:val="0057028E"/>
    <w:rsid w:val="005747C8"/>
    <w:rsid w:val="00597A84"/>
    <w:rsid w:val="005A5118"/>
    <w:rsid w:val="005A58E8"/>
    <w:rsid w:val="005B3537"/>
    <w:rsid w:val="005B76C8"/>
    <w:rsid w:val="005C3504"/>
    <w:rsid w:val="005C446B"/>
    <w:rsid w:val="005C766B"/>
    <w:rsid w:val="005D2A12"/>
    <w:rsid w:val="005D5E01"/>
    <w:rsid w:val="005E2222"/>
    <w:rsid w:val="005E3544"/>
    <w:rsid w:val="005E4057"/>
    <w:rsid w:val="005F1469"/>
    <w:rsid w:val="005F253D"/>
    <w:rsid w:val="005F4907"/>
    <w:rsid w:val="005F71A0"/>
    <w:rsid w:val="00600B99"/>
    <w:rsid w:val="00600FA0"/>
    <w:rsid w:val="006061AE"/>
    <w:rsid w:val="00617E4F"/>
    <w:rsid w:val="00623AC9"/>
    <w:rsid w:val="00626710"/>
    <w:rsid w:val="0062774E"/>
    <w:rsid w:val="00633E71"/>
    <w:rsid w:val="00634DD2"/>
    <w:rsid w:val="0064260D"/>
    <w:rsid w:val="00642C20"/>
    <w:rsid w:val="006446FF"/>
    <w:rsid w:val="006537B4"/>
    <w:rsid w:val="0065573B"/>
    <w:rsid w:val="00657210"/>
    <w:rsid w:val="006672A6"/>
    <w:rsid w:val="00675444"/>
    <w:rsid w:val="00682F43"/>
    <w:rsid w:val="006863CD"/>
    <w:rsid w:val="00691545"/>
    <w:rsid w:val="00692219"/>
    <w:rsid w:val="0069257B"/>
    <w:rsid w:val="00694E43"/>
    <w:rsid w:val="006A0304"/>
    <w:rsid w:val="006A6048"/>
    <w:rsid w:val="006A62BE"/>
    <w:rsid w:val="006A7EF8"/>
    <w:rsid w:val="006B099E"/>
    <w:rsid w:val="006B1E68"/>
    <w:rsid w:val="006B489C"/>
    <w:rsid w:val="006B4F7B"/>
    <w:rsid w:val="006B6403"/>
    <w:rsid w:val="006C5D27"/>
    <w:rsid w:val="006E517E"/>
    <w:rsid w:val="00702C1F"/>
    <w:rsid w:val="0071097E"/>
    <w:rsid w:val="00710A1E"/>
    <w:rsid w:val="00710FF5"/>
    <w:rsid w:val="0072282D"/>
    <w:rsid w:val="00723C89"/>
    <w:rsid w:val="00726D0E"/>
    <w:rsid w:val="00727EC2"/>
    <w:rsid w:val="00730A88"/>
    <w:rsid w:val="00733DCF"/>
    <w:rsid w:val="00734063"/>
    <w:rsid w:val="00740E1D"/>
    <w:rsid w:val="00741EF1"/>
    <w:rsid w:val="007431DB"/>
    <w:rsid w:val="00745CD3"/>
    <w:rsid w:val="00757FCE"/>
    <w:rsid w:val="0076400F"/>
    <w:rsid w:val="00766135"/>
    <w:rsid w:val="00767102"/>
    <w:rsid w:val="00772E7F"/>
    <w:rsid w:val="00773967"/>
    <w:rsid w:val="007740EC"/>
    <w:rsid w:val="00790611"/>
    <w:rsid w:val="00792E94"/>
    <w:rsid w:val="0079704C"/>
    <w:rsid w:val="007A5D1D"/>
    <w:rsid w:val="007A7B32"/>
    <w:rsid w:val="007B533B"/>
    <w:rsid w:val="007B5DE8"/>
    <w:rsid w:val="007D0AED"/>
    <w:rsid w:val="007D3D2D"/>
    <w:rsid w:val="007E50BA"/>
    <w:rsid w:val="007E5337"/>
    <w:rsid w:val="007F127F"/>
    <w:rsid w:val="007F5B09"/>
    <w:rsid w:val="007F6DDF"/>
    <w:rsid w:val="007F6FA9"/>
    <w:rsid w:val="0080427C"/>
    <w:rsid w:val="00804A62"/>
    <w:rsid w:val="00810953"/>
    <w:rsid w:val="0081182F"/>
    <w:rsid w:val="008207EA"/>
    <w:rsid w:val="00820943"/>
    <w:rsid w:val="008234C2"/>
    <w:rsid w:val="0082564F"/>
    <w:rsid w:val="00830601"/>
    <w:rsid w:val="00833209"/>
    <w:rsid w:val="00833AEE"/>
    <w:rsid w:val="00844CF6"/>
    <w:rsid w:val="0085142E"/>
    <w:rsid w:val="00853774"/>
    <w:rsid w:val="00855CF4"/>
    <w:rsid w:val="008617E4"/>
    <w:rsid w:val="0086183A"/>
    <w:rsid w:val="00861ACA"/>
    <w:rsid w:val="00863A9F"/>
    <w:rsid w:val="008660B0"/>
    <w:rsid w:val="00871C7F"/>
    <w:rsid w:val="00872A64"/>
    <w:rsid w:val="0087308B"/>
    <w:rsid w:val="00873BF0"/>
    <w:rsid w:val="008808DC"/>
    <w:rsid w:val="00881C99"/>
    <w:rsid w:val="008875ED"/>
    <w:rsid w:val="00890DAF"/>
    <w:rsid w:val="0089131E"/>
    <w:rsid w:val="0089486B"/>
    <w:rsid w:val="008961CC"/>
    <w:rsid w:val="00897101"/>
    <w:rsid w:val="008A5026"/>
    <w:rsid w:val="008B1119"/>
    <w:rsid w:val="008C1EB3"/>
    <w:rsid w:val="008C68BF"/>
    <w:rsid w:val="008D4249"/>
    <w:rsid w:val="008F28E5"/>
    <w:rsid w:val="008F73CC"/>
    <w:rsid w:val="009002DB"/>
    <w:rsid w:val="009023D8"/>
    <w:rsid w:val="0091071E"/>
    <w:rsid w:val="00913A14"/>
    <w:rsid w:val="00914073"/>
    <w:rsid w:val="009166A2"/>
    <w:rsid w:val="0092196D"/>
    <w:rsid w:val="0092671D"/>
    <w:rsid w:val="00931743"/>
    <w:rsid w:val="009317AF"/>
    <w:rsid w:val="00933DB7"/>
    <w:rsid w:val="009344BB"/>
    <w:rsid w:val="00935FDA"/>
    <w:rsid w:val="0093607B"/>
    <w:rsid w:val="0094035C"/>
    <w:rsid w:val="009417DA"/>
    <w:rsid w:val="00945FCE"/>
    <w:rsid w:val="0095066E"/>
    <w:rsid w:val="009520F3"/>
    <w:rsid w:val="009522AA"/>
    <w:rsid w:val="00963574"/>
    <w:rsid w:val="00971FC8"/>
    <w:rsid w:val="00972E51"/>
    <w:rsid w:val="00976917"/>
    <w:rsid w:val="009809C2"/>
    <w:rsid w:val="00981713"/>
    <w:rsid w:val="0098397D"/>
    <w:rsid w:val="0099600B"/>
    <w:rsid w:val="009968E5"/>
    <w:rsid w:val="009A2E0B"/>
    <w:rsid w:val="009A4D00"/>
    <w:rsid w:val="009A5080"/>
    <w:rsid w:val="009A573D"/>
    <w:rsid w:val="009B56C7"/>
    <w:rsid w:val="009B7AD7"/>
    <w:rsid w:val="009C4FD6"/>
    <w:rsid w:val="009D2598"/>
    <w:rsid w:val="009F2A64"/>
    <w:rsid w:val="009F48E8"/>
    <w:rsid w:val="009F6A35"/>
    <w:rsid w:val="00A01747"/>
    <w:rsid w:val="00A03B04"/>
    <w:rsid w:val="00A10CBC"/>
    <w:rsid w:val="00A130AF"/>
    <w:rsid w:val="00A16E53"/>
    <w:rsid w:val="00A17338"/>
    <w:rsid w:val="00A203F4"/>
    <w:rsid w:val="00A22B96"/>
    <w:rsid w:val="00A23269"/>
    <w:rsid w:val="00A25677"/>
    <w:rsid w:val="00A31E33"/>
    <w:rsid w:val="00A3357E"/>
    <w:rsid w:val="00A33D1D"/>
    <w:rsid w:val="00A34AF3"/>
    <w:rsid w:val="00A407BE"/>
    <w:rsid w:val="00A424E8"/>
    <w:rsid w:val="00A456F2"/>
    <w:rsid w:val="00A53660"/>
    <w:rsid w:val="00A65B24"/>
    <w:rsid w:val="00A6642D"/>
    <w:rsid w:val="00A67A16"/>
    <w:rsid w:val="00A825F2"/>
    <w:rsid w:val="00A82766"/>
    <w:rsid w:val="00A962EF"/>
    <w:rsid w:val="00AA0A13"/>
    <w:rsid w:val="00AC08DD"/>
    <w:rsid w:val="00AC21EA"/>
    <w:rsid w:val="00AC718E"/>
    <w:rsid w:val="00AD1241"/>
    <w:rsid w:val="00AD2BEE"/>
    <w:rsid w:val="00AD5E64"/>
    <w:rsid w:val="00AE2F6C"/>
    <w:rsid w:val="00AF49B2"/>
    <w:rsid w:val="00B00C62"/>
    <w:rsid w:val="00B11DCE"/>
    <w:rsid w:val="00B20389"/>
    <w:rsid w:val="00B223F4"/>
    <w:rsid w:val="00B238D9"/>
    <w:rsid w:val="00B26FCF"/>
    <w:rsid w:val="00B2794A"/>
    <w:rsid w:val="00B32CB0"/>
    <w:rsid w:val="00B3501D"/>
    <w:rsid w:val="00B35825"/>
    <w:rsid w:val="00B3599F"/>
    <w:rsid w:val="00B36F35"/>
    <w:rsid w:val="00B57D59"/>
    <w:rsid w:val="00B60EF6"/>
    <w:rsid w:val="00B65EAD"/>
    <w:rsid w:val="00B71D4D"/>
    <w:rsid w:val="00B776B9"/>
    <w:rsid w:val="00B802CF"/>
    <w:rsid w:val="00B80E0A"/>
    <w:rsid w:val="00B84654"/>
    <w:rsid w:val="00BA4599"/>
    <w:rsid w:val="00BA512C"/>
    <w:rsid w:val="00BC28D1"/>
    <w:rsid w:val="00BD63CB"/>
    <w:rsid w:val="00BE0825"/>
    <w:rsid w:val="00BE0AF9"/>
    <w:rsid w:val="00BE1550"/>
    <w:rsid w:val="00BF0F46"/>
    <w:rsid w:val="00BF3638"/>
    <w:rsid w:val="00BF553C"/>
    <w:rsid w:val="00BF6A9C"/>
    <w:rsid w:val="00C039CD"/>
    <w:rsid w:val="00C13346"/>
    <w:rsid w:val="00C15511"/>
    <w:rsid w:val="00C26F15"/>
    <w:rsid w:val="00C46C00"/>
    <w:rsid w:val="00C46E38"/>
    <w:rsid w:val="00C52B74"/>
    <w:rsid w:val="00C62827"/>
    <w:rsid w:val="00C62BDC"/>
    <w:rsid w:val="00C800B1"/>
    <w:rsid w:val="00C80B11"/>
    <w:rsid w:val="00C8215A"/>
    <w:rsid w:val="00C86BA4"/>
    <w:rsid w:val="00C90D06"/>
    <w:rsid w:val="00C92C85"/>
    <w:rsid w:val="00C94766"/>
    <w:rsid w:val="00CA5B5C"/>
    <w:rsid w:val="00CB0760"/>
    <w:rsid w:val="00CB1C61"/>
    <w:rsid w:val="00CB232D"/>
    <w:rsid w:val="00CB5E01"/>
    <w:rsid w:val="00CE0CC6"/>
    <w:rsid w:val="00CE4E43"/>
    <w:rsid w:val="00CE5330"/>
    <w:rsid w:val="00CE6B59"/>
    <w:rsid w:val="00CF067E"/>
    <w:rsid w:val="00D03C95"/>
    <w:rsid w:val="00D04AA4"/>
    <w:rsid w:val="00D33371"/>
    <w:rsid w:val="00D473A0"/>
    <w:rsid w:val="00D527CC"/>
    <w:rsid w:val="00D5755B"/>
    <w:rsid w:val="00D70C6E"/>
    <w:rsid w:val="00D72922"/>
    <w:rsid w:val="00D7588C"/>
    <w:rsid w:val="00D84735"/>
    <w:rsid w:val="00D87425"/>
    <w:rsid w:val="00D878D3"/>
    <w:rsid w:val="00D90B27"/>
    <w:rsid w:val="00D9724D"/>
    <w:rsid w:val="00DA0267"/>
    <w:rsid w:val="00DA71AD"/>
    <w:rsid w:val="00DA797C"/>
    <w:rsid w:val="00DB14E5"/>
    <w:rsid w:val="00DB49C3"/>
    <w:rsid w:val="00DC10DC"/>
    <w:rsid w:val="00DD0674"/>
    <w:rsid w:val="00DD335C"/>
    <w:rsid w:val="00DD4FD9"/>
    <w:rsid w:val="00DD6CB6"/>
    <w:rsid w:val="00DE2984"/>
    <w:rsid w:val="00DE6CD9"/>
    <w:rsid w:val="00DF0C38"/>
    <w:rsid w:val="00E0129A"/>
    <w:rsid w:val="00E042D2"/>
    <w:rsid w:val="00E070FD"/>
    <w:rsid w:val="00E11220"/>
    <w:rsid w:val="00E16B9C"/>
    <w:rsid w:val="00E22973"/>
    <w:rsid w:val="00E30D8D"/>
    <w:rsid w:val="00E32722"/>
    <w:rsid w:val="00E36F94"/>
    <w:rsid w:val="00E37946"/>
    <w:rsid w:val="00E41EED"/>
    <w:rsid w:val="00E46BC8"/>
    <w:rsid w:val="00E5258F"/>
    <w:rsid w:val="00E578A1"/>
    <w:rsid w:val="00E63606"/>
    <w:rsid w:val="00E67F13"/>
    <w:rsid w:val="00E76DE9"/>
    <w:rsid w:val="00E826C4"/>
    <w:rsid w:val="00E83CAD"/>
    <w:rsid w:val="00E84A13"/>
    <w:rsid w:val="00E85782"/>
    <w:rsid w:val="00E958DF"/>
    <w:rsid w:val="00EB715C"/>
    <w:rsid w:val="00EC047E"/>
    <w:rsid w:val="00ED116B"/>
    <w:rsid w:val="00ED18A0"/>
    <w:rsid w:val="00ED5B85"/>
    <w:rsid w:val="00ED5CA5"/>
    <w:rsid w:val="00EE038D"/>
    <w:rsid w:val="00EE77CE"/>
    <w:rsid w:val="00EF035A"/>
    <w:rsid w:val="00EF6EDE"/>
    <w:rsid w:val="00F01476"/>
    <w:rsid w:val="00F1121C"/>
    <w:rsid w:val="00F170EE"/>
    <w:rsid w:val="00F2191F"/>
    <w:rsid w:val="00F367B6"/>
    <w:rsid w:val="00F40F38"/>
    <w:rsid w:val="00F42B13"/>
    <w:rsid w:val="00F44B67"/>
    <w:rsid w:val="00F46DD9"/>
    <w:rsid w:val="00F556DF"/>
    <w:rsid w:val="00F81D0B"/>
    <w:rsid w:val="00F824CD"/>
    <w:rsid w:val="00FA0B8C"/>
    <w:rsid w:val="00FA2EFE"/>
    <w:rsid w:val="00FB3172"/>
    <w:rsid w:val="00FC1F96"/>
    <w:rsid w:val="00FD4810"/>
    <w:rsid w:val="00FD5623"/>
    <w:rsid w:val="00FD671A"/>
    <w:rsid w:val="00FD7480"/>
    <w:rsid w:val="00FE4606"/>
    <w:rsid w:val="00FE5A19"/>
    <w:rsid w:val="00FF467F"/>
    <w:rsid w:val="013D5C36"/>
    <w:rsid w:val="024D4A21"/>
    <w:rsid w:val="034D5C73"/>
    <w:rsid w:val="0445777E"/>
    <w:rsid w:val="05385D45"/>
    <w:rsid w:val="069D07BD"/>
    <w:rsid w:val="07160C09"/>
    <w:rsid w:val="07B26E3D"/>
    <w:rsid w:val="08D25822"/>
    <w:rsid w:val="09953A4F"/>
    <w:rsid w:val="0A0C05E9"/>
    <w:rsid w:val="0A75496F"/>
    <w:rsid w:val="0B4E211E"/>
    <w:rsid w:val="0BED48C2"/>
    <w:rsid w:val="0CEF1CA0"/>
    <w:rsid w:val="0DFD78D8"/>
    <w:rsid w:val="0E44232C"/>
    <w:rsid w:val="10991714"/>
    <w:rsid w:val="10D20B62"/>
    <w:rsid w:val="119F162B"/>
    <w:rsid w:val="11CE2311"/>
    <w:rsid w:val="13432670"/>
    <w:rsid w:val="140C0B96"/>
    <w:rsid w:val="142403E4"/>
    <w:rsid w:val="14E5008B"/>
    <w:rsid w:val="14FC04D6"/>
    <w:rsid w:val="167C263A"/>
    <w:rsid w:val="19691024"/>
    <w:rsid w:val="1A7573A0"/>
    <w:rsid w:val="1B496DB7"/>
    <w:rsid w:val="1C3040AB"/>
    <w:rsid w:val="1C62142A"/>
    <w:rsid w:val="1CB75C9C"/>
    <w:rsid w:val="1CBE5E59"/>
    <w:rsid w:val="1D315407"/>
    <w:rsid w:val="1E861A7F"/>
    <w:rsid w:val="1E8D7909"/>
    <w:rsid w:val="1E96239B"/>
    <w:rsid w:val="1EE179D5"/>
    <w:rsid w:val="1F0B60D5"/>
    <w:rsid w:val="1F9D53B1"/>
    <w:rsid w:val="20355F8B"/>
    <w:rsid w:val="22A1069D"/>
    <w:rsid w:val="230D09AB"/>
    <w:rsid w:val="23A700C6"/>
    <w:rsid w:val="2431422E"/>
    <w:rsid w:val="245106DC"/>
    <w:rsid w:val="2523496D"/>
    <w:rsid w:val="2592352B"/>
    <w:rsid w:val="279066FE"/>
    <w:rsid w:val="286D2362"/>
    <w:rsid w:val="2A96096F"/>
    <w:rsid w:val="2B31375A"/>
    <w:rsid w:val="2B65270E"/>
    <w:rsid w:val="2BC77E14"/>
    <w:rsid w:val="2CD2478B"/>
    <w:rsid w:val="2CD65512"/>
    <w:rsid w:val="2D8C2626"/>
    <w:rsid w:val="2DAD1A5C"/>
    <w:rsid w:val="2DE11481"/>
    <w:rsid w:val="2E0C5371"/>
    <w:rsid w:val="2E5E79F2"/>
    <w:rsid w:val="2EF00FE9"/>
    <w:rsid w:val="2FF46FE2"/>
    <w:rsid w:val="303041B9"/>
    <w:rsid w:val="31676939"/>
    <w:rsid w:val="32384DA9"/>
    <w:rsid w:val="32A90068"/>
    <w:rsid w:val="33285384"/>
    <w:rsid w:val="33D73D36"/>
    <w:rsid w:val="34B15FDE"/>
    <w:rsid w:val="34C20E19"/>
    <w:rsid w:val="353E5353"/>
    <w:rsid w:val="356923B4"/>
    <w:rsid w:val="35A33274"/>
    <w:rsid w:val="35ED3DB8"/>
    <w:rsid w:val="361765AB"/>
    <w:rsid w:val="36240FB1"/>
    <w:rsid w:val="369B2DAC"/>
    <w:rsid w:val="383D1B4E"/>
    <w:rsid w:val="387C7414"/>
    <w:rsid w:val="38994BD8"/>
    <w:rsid w:val="38A53BC6"/>
    <w:rsid w:val="38CC211E"/>
    <w:rsid w:val="398E793B"/>
    <w:rsid w:val="3AFD424D"/>
    <w:rsid w:val="3B0F50E9"/>
    <w:rsid w:val="3C3659BA"/>
    <w:rsid w:val="3C4F0C5F"/>
    <w:rsid w:val="3DB918CA"/>
    <w:rsid w:val="3E2C11FE"/>
    <w:rsid w:val="3E735B38"/>
    <w:rsid w:val="3EA559AD"/>
    <w:rsid w:val="3EEE3B76"/>
    <w:rsid w:val="3EF754CB"/>
    <w:rsid w:val="405B0A53"/>
    <w:rsid w:val="41303F07"/>
    <w:rsid w:val="4177041B"/>
    <w:rsid w:val="42467071"/>
    <w:rsid w:val="43AC7953"/>
    <w:rsid w:val="450704EA"/>
    <w:rsid w:val="45364CDE"/>
    <w:rsid w:val="46525A7C"/>
    <w:rsid w:val="4695695E"/>
    <w:rsid w:val="475C4F16"/>
    <w:rsid w:val="47B6651C"/>
    <w:rsid w:val="49B122E9"/>
    <w:rsid w:val="4AA63417"/>
    <w:rsid w:val="4B5E7331"/>
    <w:rsid w:val="4BA23DB7"/>
    <w:rsid w:val="4C6A2E31"/>
    <w:rsid w:val="4CAE491E"/>
    <w:rsid w:val="4EA55F35"/>
    <w:rsid w:val="506D0680"/>
    <w:rsid w:val="507307D2"/>
    <w:rsid w:val="51B84484"/>
    <w:rsid w:val="51E34D9D"/>
    <w:rsid w:val="52743761"/>
    <w:rsid w:val="538F74F9"/>
    <w:rsid w:val="541A460E"/>
    <w:rsid w:val="551E310C"/>
    <w:rsid w:val="552950A3"/>
    <w:rsid w:val="56893E9E"/>
    <w:rsid w:val="56CC196A"/>
    <w:rsid w:val="57DE6347"/>
    <w:rsid w:val="5806111B"/>
    <w:rsid w:val="58CB095C"/>
    <w:rsid w:val="5A445492"/>
    <w:rsid w:val="5C0D6641"/>
    <w:rsid w:val="5D612C4E"/>
    <w:rsid w:val="5E3D1D14"/>
    <w:rsid w:val="5E7B07B6"/>
    <w:rsid w:val="5F4F4C0B"/>
    <w:rsid w:val="5FEA66A8"/>
    <w:rsid w:val="604C5981"/>
    <w:rsid w:val="60A5778A"/>
    <w:rsid w:val="61CE157D"/>
    <w:rsid w:val="61E01662"/>
    <w:rsid w:val="61EC4F2F"/>
    <w:rsid w:val="626F1CB8"/>
    <w:rsid w:val="62F92443"/>
    <w:rsid w:val="63F65CE5"/>
    <w:rsid w:val="65297407"/>
    <w:rsid w:val="65AE2E09"/>
    <w:rsid w:val="65B82486"/>
    <w:rsid w:val="6620139B"/>
    <w:rsid w:val="668E0BA8"/>
    <w:rsid w:val="670B2B6A"/>
    <w:rsid w:val="672652F3"/>
    <w:rsid w:val="67433D50"/>
    <w:rsid w:val="67FB4F49"/>
    <w:rsid w:val="680A3705"/>
    <w:rsid w:val="68146335"/>
    <w:rsid w:val="6958326E"/>
    <w:rsid w:val="6A60380F"/>
    <w:rsid w:val="6A8129B6"/>
    <w:rsid w:val="6B1F4DE3"/>
    <w:rsid w:val="6C872571"/>
    <w:rsid w:val="6CC73BBF"/>
    <w:rsid w:val="6E0406E4"/>
    <w:rsid w:val="6E213098"/>
    <w:rsid w:val="6E311D04"/>
    <w:rsid w:val="6F2A0DE1"/>
    <w:rsid w:val="70A53EB9"/>
    <w:rsid w:val="711A6FA8"/>
    <w:rsid w:val="71434728"/>
    <w:rsid w:val="73D5086D"/>
    <w:rsid w:val="744742F5"/>
    <w:rsid w:val="766D2598"/>
    <w:rsid w:val="76C923F7"/>
    <w:rsid w:val="78482AC9"/>
    <w:rsid w:val="789B49C3"/>
    <w:rsid w:val="79181170"/>
    <w:rsid w:val="796A34C3"/>
    <w:rsid w:val="79A0076C"/>
    <w:rsid w:val="7A5E5686"/>
    <w:rsid w:val="7CCB4785"/>
    <w:rsid w:val="7CD46EB5"/>
    <w:rsid w:val="7F8E4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440" w:firstLineChars="200"/>
      <w:jc w:val="both"/>
    </w:pPr>
    <w:rPr>
      <w:rFonts w:ascii="Calibri" w:hAnsi="Calibri" w:eastAsia="宋体" w:cs="Times New Roman"/>
      <w:kern w:val="2"/>
      <w:sz w:val="24"/>
      <w:lang w:val="en-US" w:eastAsia="zh-CN" w:bidi="ar-SA"/>
    </w:rPr>
  </w:style>
  <w:style w:type="paragraph" w:styleId="5">
    <w:name w:val="heading 1"/>
    <w:basedOn w:val="1"/>
    <w:next w:val="1"/>
    <w:qFormat/>
    <w:uiPriority w:val="0"/>
    <w:pPr>
      <w:keepNext/>
      <w:keepLines/>
      <w:spacing w:before="100" w:after="90" w:line="255" w:lineRule="auto"/>
      <w:jc w:val="center"/>
      <w:outlineLvl w:val="0"/>
    </w:pPr>
    <w:rPr>
      <w:b/>
      <w:kern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qFormat/>
    <w:uiPriority w:val="0"/>
    <w:pPr>
      <w:autoSpaceDE w:val="0"/>
      <w:autoSpaceDN w:val="0"/>
      <w:adjustRightInd w:val="0"/>
      <w:spacing w:line="240" w:lineRule="auto"/>
      <w:ind w:firstLine="0" w:firstLineChars="0"/>
      <w:jc w:val="left"/>
      <w:outlineLvl w:val="2"/>
    </w:pPr>
    <w:rPr>
      <w:kern w:val="0"/>
      <w:szCs w:val="24"/>
    </w:rPr>
  </w:style>
  <w:style w:type="paragraph" w:styleId="8">
    <w:name w:val="heading 4"/>
    <w:basedOn w:val="1"/>
    <w:next w:val="1"/>
    <w:qFormat/>
    <w:uiPriority w:val="0"/>
    <w:pPr>
      <w:keepNext/>
      <w:keepLines/>
      <w:spacing w:before="280" w:after="290" w:line="376" w:lineRule="auto"/>
      <w:ind w:firstLine="0" w:firstLineChars="0"/>
      <w:outlineLvl w:val="3"/>
    </w:pPr>
    <w:rPr>
      <w:rFonts w:ascii="Arial" w:hAnsi="Arial" w:eastAsia="黑体"/>
      <w:b/>
      <w:bCs/>
      <w:spacing w:val="20"/>
      <w:sz w:val="28"/>
      <w:szCs w:val="28"/>
    </w:rPr>
  </w:style>
  <w:style w:type="paragraph" w:styleId="9">
    <w:name w:val="heading 5"/>
    <w:basedOn w:val="1"/>
    <w:next w:val="1"/>
    <w:qFormat/>
    <w:uiPriority w:val="0"/>
    <w:pPr>
      <w:keepNext/>
      <w:keepLines/>
      <w:spacing w:before="280" w:after="290" w:line="376" w:lineRule="auto"/>
      <w:ind w:firstLine="0" w:firstLineChars="0"/>
      <w:outlineLvl w:val="4"/>
    </w:pPr>
    <w:rPr>
      <w:b/>
      <w:bCs/>
      <w:spacing w:val="20"/>
      <w:sz w:val="28"/>
      <w:szCs w:val="28"/>
    </w:rPr>
  </w:style>
  <w:style w:type="paragraph" w:styleId="10">
    <w:name w:val="heading 6"/>
    <w:basedOn w:val="1"/>
    <w:next w:val="1"/>
    <w:qFormat/>
    <w:uiPriority w:val="0"/>
    <w:pPr>
      <w:keepNext/>
      <w:keepLines/>
      <w:spacing w:before="240" w:after="64" w:line="320" w:lineRule="auto"/>
      <w:ind w:firstLine="0" w:firstLineChars="0"/>
      <w:outlineLvl w:val="5"/>
    </w:pPr>
    <w:rPr>
      <w:rFonts w:ascii="Arial" w:hAnsi="Arial" w:eastAsia="黑体"/>
      <w:b/>
      <w:bCs/>
      <w:spacing w:val="20"/>
      <w:szCs w:val="24"/>
    </w:rPr>
  </w:style>
  <w:style w:type="paragraph" w:styleId="11">
    <w:name w:val="heading 7"/>
    <w:basedOn w:val="1"/>
    <w:next w:val="1"/>
    <w:qFormat/>
    <w:uiPriority w:val="0"/>
    <w:pPr>
      <w:keepNext/>
      <w:keepLines/>
      <w:spacing w:before="240" w:after="64" w:line="320" w:lineRule="auto"/>
      <w:ind w:firstLine="0" w:firstLineChars="0"/>
      <w:outlineLvl w:val="6"/>
    </w:pPr>
    <w:rPr>
      <w:b/>
      <w:bCs/>
      <w:spacing w:val="20"/>
      <w:szCs w:val="24"/>
    </w:rPr>
  </w:style>
  <w:style w:type="paragraph" w:styleId="12">
    <w:name w:val="heading 8"/>
    <w:basedOn w:val="1"/>
    <w:next w:val="1"/>
    <w:qFormat/>
    <w:uiPriority w:val="0"/>
    <w:pPr>
      <w:keepNext/>
      <w:keepLines/>
      <w:spacing w:before="240" w:after="64" w:line="320" w:lineRule="auto"/>
      <w:ind w:firstLine="0" w:firstLineChars="0"/>
      <w:outlineLvl w:val="7"/>
    </w:pPr>
    <w:rPr>
      <w:rFonts w:ascii="Arial" w:hAnsi="Arial" w:eastAsia="黑体"/>
      <w:spacing w:val="20"/>
      <w:szCs w:val="24"/>
    </w:rPr>
  </w:style>
  <w:style w:type="paragraph" w:styleId="13">
    <w:name w:val="heading 9"/>
    <w:basedOn w:val="1"/>
    <w:next w:val="1"/>
    <w:qFormat/>
    <w:uiPriority w:val="0"/>
    <w:pPr>
      <w:keepNext/>
      <w:keepLines/>
      <w:spacing w:before="240" w:after="64" w:line="320" w:lineRule="auto"/>
      <w:ind w:firstLine="0" w:firstLineChars="0"/>
      <w:outlineLvl w:val="8"/>
    </w:pPr>
    <w:rPr>
      <w:rFonts w:ascii="Arial" w:hAnsi="Arial" w:eastAsia="黑体"/>
      <w:spacing w:val="20"/>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adjustRightInd w:val="0"/>
      <w:spacing w:after="120" w:line="240" w:lineRule="auto"/>
      <w:ind w:firstLine="0" w:firstLineChars="0"/>
      <w:jc w:val="left"/>
    </w:pPr>
    <w:rPr>
      <w:kern w:val="0"/>
      <w:szCs w:val="24"/>
    </w:rPr>
  </w:style>
  <w:style w:type="paragraph" w:styleId="3">
    <w:name w:val="Body Text First Indent"/>
    <w:basedOn w:val="1"/>
    <w:next w:val="4"/>
    <w:qFormat/>
    <w:uiPriority w:val="0"/>
    <w:pPr>
      <w:ind w:firstLine="420" w:firstLineChars="100"/>
    </w:pPr>
    <w:rPr>
      <w:rFonts w:ascii="Calibri" w:hAnsi="Calibri"/>
    </w:rPr>
  </w:style>
  <w:style w:type="paragraph" w:styleId="4">
    <w:name w:val="toc 6"/>
    <w:basedOn w:val="1"/>
    <w:next w:val="1"/>
    <w:unhideWhenUsed/>
    <w:qFormat/>
    <w:uiPriority w:val="39"/>
    <w:pPr>
      <w:ind w:left="2100" w:leftChars="1000"/>
    </w:pPr>
  </w:style>
  <w:style w:type="paragraph" w:styleId="14">
    <w:name w:val="Normal Indent"/>
    <w:basedOn w:val="1"/>
    <w:next w:val="1"/>
    <w:qFormat/>
    <w:uiPriority w:val="0"/>
    <w:pPr>
      <w:adjustRightInd w:val="0"/>
      <w:spacing w:line="240" w:lineRule="auto"/>
      <w:ind w:firstLine="420" w:firstLineChars="0"/>
    </w:pPr>
    <w:rPr>
      <w:rFonts w:hint="eastAsia" w:ascii="宋体"/>
      <w:spacing w:val="5"/>
      <w:kern w:val="0"/>
      <w:sz w:val="21"/>
    </w:rPr>
  </w:style>
  <w:style w:type="paragraph" w:styleId="15">
    <w:name w:val="Document Map"/>
    <w:basedOn w:val="1"/>
    <w:link w:val="59"/>
    <w:qFormat/>
    <w:uiPriority w:val="0"/>
    <w:pPr>
      <w:autoSpaceDE w:val="0"/>
      <w:autoSpaceDN w:val="0"/>
      <w:adjustRightInd w:val="0"/>
      <w:spacing w:line="240" w:lineRule="auto"/>
      <w:ind w:firstLine="0" w:firstLineChars="0"/>
      <w:jc w:val="left"/>
    </w:pPr>
    <w:rPr>
      <w:rFonts w:ascii="宋体"/>
      <w:kern w:val="0"/>
      <w:sz w:val="18"/>
      <w:szCs w:val="18"/>
    </w:rPr>
  </w:style>
  <w:style w:type="paragraph" w:styleId="16">
    <w:name w:val="annotation text"/>
    <w:basedOn w:val="1"/>
    <w:link w:val="52"/>
    <w:semiHidden/>
    <w:qFormat/>
    <w:uiPriority w:val="0"/>
    <w:pPr>
      <w:adjustRightInd w:val="0"/>
      <w:spacing w:line="360" w:lineRule="atLeast"/>
      <w:ind w:firstLine="0" w:firstLineChars="0"/>
      <w:jc w:val="left"/>
      <w:textAlignment w:val="baseline"/>
    </w:pPr>
    <w:rPr>
      <w:kern w:val="0"/>
    </w:rPr>
  </w:style>
  <w:style w:type="paragraph" w:styleId="17">
    <w:name w:val="Body Text 3"/>
    <w:basedOn w:val="1"/>
    <w:link w:val="44"/>
    <w:qFormat/>
    <w:uiPriority w:val="0"/>
    <w:pPr>
      <w:spacing w:after="120" w:line="240" w:lineRule="auto"/>
      <w:ind w:firstLine="0" w:firstLineChars="0"/>
    </w:pPr>
    <w:rPr>
      <w:sz w:val="16"/>
      <w:szCs w:val="16"/>
    </w:rPr>
  </w:style>
  <w:style w:type="paragraph" w:styleId="18">
    <w:name w:val="Body Text Indent"/>
    <w:basedOn w:val="1"/>
    <w:qFormat/>
    <w:uiPriority w:val="0"/>
    <w:pPr>
      <w:autoSpaceDE w:val="0"/>
      <w:autoSpaceDN w:val="0"/>
      <w:adjustRightInd w:val="0"/>
      <w:spacing w:line="440" w:lineRule="exact"/>
      <w:ind w:firstLine="560" w:firstLineChars="0"/>
      <w:jc w:val="left"/>
    </w:pPr>
    <w:rPr>
      <w:rFonts w:ascii="仿宋_GB2312" w:eastAsia="仿宋_GB2312"/>
      <w:color w:val="000000"/>
      <w:kern w:val="0"/>
      <w:szCs w:val="28"/>
    </w:rPr>
  </w:style>
  <w:style w:type="paragraph" w:styleId="19">
    <w:name w:val="Block Text"/>
    <w:basedOn w:val="1"/>
    <w:qFormat/>
    <w:uiPriority w:val="0"/>
    <w:pPr>
      <w:spacing w:line="240" w:lineRule="auto"/>
      <w:ind w:left="113" w:right="113" w:firstLine="0" w:firstLineChars="0"/>
      <w:jc w:val="center"/>
    </w:pPr>
    <w:rPr>
      <w:rFonts w:ascii="Arial" w:hAnsi="Arial" w:eastAsia="黑体"/>
      <w:szCs w:val="24"/>
    </w:rPr>
  </w:style>
  <w:style w:type="paragraph" w:styleId="20">
    <w:name w:val="Plain Text"/>
    <w:basedOn w:val="1"/>
    <w:link w:val="60"/>
    <w:qFormat/>
    <w:uiPriority w:val="0"/>
    <w:pPr>
      <w:spacing w:line="240" w:lineRule="auto"/>
      <w:ind w:firstLine="0" w:firstLineChars="0"/>
    </w:pPr>
    <w:rPr>
      <w:rFonts w:ascii="宋体" w:hAnsi="Courier New"/>
      <w:sz w:val="21"/>
    </w:rPr>
  </w:style>
  <w:style w:type="paragraph" w:styleId="21">
    <w:name w:val="Date"/>
    <w:basedOn w:val="1"/>
    <w:next w:val="1"/>
    <w:qFormat/>
    <w:uiPriority w:val="0"/>
    <w:pPr>
      <w:autoSpaceDE w:val="0"/>
      <w:autoSpaceDN w:val="0"/>
      <w:adjustRightInd w:val="0"/>
      <w:spacing w:line="240" w:lineRule="auto"/>
      <w:ind w:left="100" w:leftChars="2500" w:firstLine="0" w:firstLineChars="0"/>
      <w:jc w:val="left"/>
    </w:pPr>
    <w:rPr>
      <w:kern w:val="0"/>
      <w:szCs w:val="24"/>
    </w:rPr>
  </w:style>
  <w:style w:type="paragraph" w:styleId="22">
    <w:name w:val="Body Text Indent 2"/>
    <w:basedOn w:val="1"/>
    <w:qFormat/>
    <w:uiPriority w:val="0"/>
    <w:pPr>
      <w:autoSpaceDE w:val="0"/>
      <w:autoSpaceDN w:val="0"/>
      <w:adjustRightInd w:val="0"/>
      <w:spacing w:after="120" w:line="480" w:lineRule="auto"/>
      <w:ind w:left="420" w:leftChars="200" w:firstLine="0" w:firstLineChars="0"/>
      <w:jc w:val="left"/>
    </w:pPr>
    <w:rPr>
      <w:kern w:val="0"/>
      <w:szCs w:val="24"/>
    </w:rPr>
  </w:style>
  <w:style w:type="paragraph" w:styleId="23">
    <w:name w:val="Balloon Text"/>
    <w:basedOn w:val="1"/>
    <w:link w:val="58"/>
    <w:qFormat/>
    <w:uiPriority w:val="0"/>
    <w:pPr>
      <w:spacing w:line="240" w:lineRule="auto"/>
    </w:pPr>
    <w:rPr>
      <w:sz w:val="18"/>
      <w:szCs w:val="18"/>
    </w:rPr>
  </w:style>
  <w:style w:type="paragraph" w:styleId="24">
    <w:name w:val="footer"/>
    <w:basedOn w:val="1"/>
    <w:qFormat/>
    <w:uiPriority w:val="0"/>
    <w:pPr>
      <w:tabs>
        <w:tab w:val="center" w:pos="4153"/>
        <w:tab w:val="right" w:pos="8306"/>
      </w:tabs>
      <w:autoSpaceDE w:val="0"/>
      <w:autoSpaceDN w:val="0"/>
      <w:adjustRightInd w:val="0"/>
      <w:snapToGrid w:val="0"/>
      <w:spacing w:line="240" w:lineRule="auto"/>
      <w:ind w:firstLine="0" w:firstLineChars="0"/>
      <w:jc w:val="left"/>
    </w:pPr>
    <w:rPr>
      <w:kern w:val="0"/>
      <w:sz w:val="18"/>
      <w:szCs w:val="18"/>
    </w:rPr>
  </w:style>
  <w:style w:type="paragraph" w:styleId="25">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6">
    <w:name w:val="toc 1"/>
    <w:basedOn w:val="1"/>
    <w:next w:val="1"/>
    <w:qFormat/>
    <w:uiPriority w:val="0"/>
    <w:pPr>
      <w:spacing w:line="380" w:lineRule="exact"/>
      <w:ind w:firstLine="0" w:firstLineChars="0"/>
    </w:pPr>
    <w:rPr>
      <w:rFonts w:ascii="华文细黑" w:hAnsi="华文细黑" w:eastAsia="华文细黑"/>
      <w:b/>
      <w:bCs/>
      <w:kern w:val="0"/>
      <w:szCs w:val="21"/>
    </w:rPr>
  </w:style>
  <w:style w:type="paragraph" w:styleId="27">
    <w:name w:val="Body Text Indent 3"/>
    <w:basedOn w:val="1"/>
    <w:qFormat/>
    <w:uiPriority w:val="0"/>
    <w:pPr>
      <w:spacing w:after="120" w:line="240" w:lineRule="auto"/>
      <w:ind w:left="420" w:leftChars="200" w:firstLine="0" w:firstLineChars="0"/>
    </w:pPr>
    <w:rPr>
      <w:sz w:val="16"/>
      <w:szCs w:val="16"/>
    </w:rPr>
  </w:style>
  <w:style w:type="paragraph" w:styleId="28">
    <w:name w:val="Body Text 2"/>
    <w:basedOn w:val="1"/>
    <w:qFormat/>
    <w:uiPriority w:val="0"/>
    <w:pPr>
      <w:spacing w:line="240" w:lineRule="auto"/>
      <w:ind w:firstLine="0" w:firstLineChars="0"/>
      <w:jc w:val="left"/>
    </w:pPr>
    <w:rPr>
      <w:rFonts w:ascii="宋体" w:hAnsi="宋体"/>
      <w:sz w:val="21"/>
      <w:szCs w:val="21"/>
    </w:rPr>
  </w:style>
  <w:style w:type="paragraph" w:styleId="29">
    <w:name w:val="Normal (Web)"/>
    <w:basedOn w:val="1"/>
    <w:qFormat/>
    <w:uiPriority w:val="0"/>
    <w:pPr>
      <w:spacing w:before="100" w:beforeAutospacing="1" w:after="100" w:afterAutospacing="1" w:line="240" w:lineRule="auto"/>
      <w:ind w:firstLine="0" w:firstLineChars="0"/>
      <w:jc w:val="left"/>
    </w:pPr>
    <w:rPr>
      <w:kern w:val="0"/>
    </w:rPr>
  </w:style>
  <w:style w:type="paragraph" w:styleId="30">
    <w:name w:val="annotation subject"/>
    <w:basedOn w:val="16"/>
    <w:next w:val="16"/>
    <w:link w:val="50"/>
    <w:qFormat/>
    <w:uiPriority w:val="0"/>
    <w:pPr>
      <w:adjustRightInd/>
      <w:spacing w:line="240" w:lineRule="auto"/>
      <w:textAlignment w:val="auto"/>
    </w:pPr>
    <w:rPr>
      <w:b/>
      <w:bCs/>
      <w:kern w:val="2"/>
      <w:szCs w:val="24"/>
    </w:rPr>
  </w:style>
  <w:style w:type="table" w:styleId="32">
    <w:name w:val="Table Grid"/>
    <w:basedOn w:val="3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qFormat/>
    <w:uiPriority w:val="0"/>
    <w:rPr>
      <w:b/>
      <w:bCs/>
    </w:rPr>
  </w:style>
  <w:style w:type="character" w:styleId="35">
    <w:name w:val="page number"/>
    <w:basedOn w:val="33"/>
    <w:qFormat/>
    <w:uiPriority w:val="0"/>
  </w:style>
  <w:style w:type="character" w:styleId="36">
    <w:name w:val="Hyperlink"/>
    <w:qFormat/>
    <w:uiPriority w:val="0"/>
    <w:rPr>
      <w:rFonts w:hint="eastAsia" w:ascii="宋体" w:hAnsi="宋体" w:eastAsia="宋体" w:cs="宋体"/>
      <w:color w:val="0031C1"/>
      <w:sz w:val="18"/>
      <w:szCs w:val="18"/>
      <w:u w:val="none"/>
    </w:rPr>
  </w:style>
  <w:style w:type="character" w:styleId="37">
    <w:name w:val="annotation reference"/>
    <w:qFormat/>
    <w:uiPriority w:val="0"/>
    <w:rPr>
      <w:sz w:val="21"/>
      <w:szCs w:val="21"/>
    </w:rPr>
  </w:style>
  <w:style w:type="character" w:customStyle="1" w:styleId="38">
    <w:name w:val="日期 Char"/>
    <w:qFormat/>
    <w:uiPriority w:val="0"/>
    <w:rPr>
      <w:rFonts w:ascii="宋体" w:hAnsi="宋体"/>
      <w:kern w:val="2"/>
      <w:sz w:val="24"/>
      <w:szCs w:val="24"/>
    </w:rPr>
  </w:style>
  <w:style w:type="character" w:customStyle="1" w:styleId="39">
    <w:name w:val="required"/>
    <w:qFormat/>
    <w:uiPriority w:val="0"/>
    <w:rPr>
      <w:color w:val="FF0000"/>
    </w:rPr>
  </w:style>
  <w:style w:type="character" w:customStyle="1" w:styleId="40">
    <w:name w:val="ask-title"/>
    <w:basedOn w:val="33"/>
    <w:qFormat/>
    <w:uiPriority w:val="0"/>
  </w:style>
  <w:style w:type="character" w:customStyle="1" w:styleId="41">
    <w:name w:val="contentsty"/>
    <w:basedOn w:val="33"/>
    <w:qFormat/>
    <w:uiPriority w:val="0"/>
  </w:style>
  <w:style w:type="character" w:customStyle="1" w:styleId="42">
    <w:name w:val="apple-style-span"/>
    <w:basedOn w:val="33"/>
    <w:qFormat/>
    <w:uiPriority w:val="0"/>
  </w:style>
  <w:style w:type="character" w:customStyle="1" w:styleId="43">
    <w:name w:val="页眉 Char"/>
    <w:link w:val="25"/>
    <w:qFormat/>
    <w:uiPriority w:val="0"/>
    <w:rPr>
      <w:rFonts w:eastAsia="宋体"/>
      <w:kern w:val="2"/>
      <w:sz w:val="18"/>
      <w:lang w:bidi="ar-SA"/>
    </w:rPr>
  </w:style>
  <w:style w:type="character" w:customStyle="1" w:styleId="44">
    <w:name w:val="正文文本 3 Char"/>
    <w:link w:val="17"/>
    <w:qFormat/>
    <w:uiPriority w:val="0"/>
    <w:rPr>
      <w:kern w:val="2"/>
      <w:sz w:val="16"/>
      <w:szCs w:val="16"/>
    </w:rPr>
  </w:style>
  <w:style w:type="character" w:customStyle="1" w:styleId="45">
    <w:name w:val="tab1"/>
    <w:qFormat/>
    <w:uiPriority w:val="0"/>
  </w:style>
  <w:style w:type="character" w:customStyle="1" w:styleId="46">
    <w:name w:val="tab2"/>
    <w:qFormat/>
    <w:uiPriority w:val="0"/>
    <w:rPr>
      <w:color w:val="333366"/>
    </w:rPr>
  </w:style>
  <w:style w:type="character" w:customStyle="1" w:styleId="47">
    <w:name w:val="纯文本 Char1"/>
    <w:qFormat/>
    <w:uiPriority w:val="0"/>
    <w:rPr>
      <w:rFonts w:ascii="宋体" w:hAnsi="Courier New" w:cs="Courier New"/>
      <w:kern w:val="2"/>
      <w:sz w:val="21"/>
      <w:szCs w:val="21"/>
    </w:rPr>
  </w:style>
  <w:style w:type="character" w:customStyle="1" w:styleId="48">
    <w:name w:val="fielderror"/>
    <w:qFormat/>
    <w:uiPriority w:val="0"/>
    <w:rPr>
      <w:color w:val="800000"/>
    </w:rPr>
  </w:style>
  <w:style w:type="character" w:customStyle="1" w:styleId="49">
    <w:name w:val="访问过的超链接1"/>
    <w:qFormat/>
    <w:uiPriority w:val="0"/>
    <w:rPr>
      <w:rFonts w:hint="eastAsia" w:ascii="宋体" w:hAnsi="宋体" w:eastAsia="宋体" w:cs="宋体"/>
      <w:color w:val="0031C1"/>
      <w:sz w:val="18"/>
      <w:szCs w:val="18"/>
      <w:u w:val="none"/>
    </w:rPr>
  </w:style>
  <w:style w:type="character" w:customStyle="1" w:styleId="50">
    <w:name w:val="批注主题 Char"/>
    <w:link w:val="30"/>
    <w:qFormat/>
    <w:uiPriority w:val="0"/>
    <w:rPr>
      <w:rFonts w:eastAsia="宋体"/>
      <w:b/>
      <w:bCs/>
      <w:kern w:val="2"/>
      <w:sz w:val="24"/>
      <w:szCs w:val="24"/>
      <w:lang w:val="en-US" w:eastAsia="zh-CN" w:bidi="ar-SA"/>
    </w:rPr>
  </w:style>
  <w:style w:type="character" w:customStyle="1" w:styleId="51">
    <w:name w:val="font21"/>
    <w:basedOn w:val="33"/>
    <w:qFormat/>
    <w:uiPriority w:val="0"/>
    <w:rPr>
      <w:rFonts w:hint="eastAsia" w:ascii="宋体" w:hAnsi="宋体" w:eastAsia="宋体" w:cs="宋体"/>
      <w:color w:val="000000"/>
      <w:sz w:val="24"/>
      <w:szCs w:val="24"/>
      <w:u w:val="none"/>
    </w:rPr>
  </w:style>
  <w:style w:type="character" w:customStyle="1" w:styleId="52">
    <w:name w:val="批注文字 Char"/>
    <w:link w:val="16"/>
    <w:qFormat/>
    <w:uiPriority w:val="0"/>
    <w:rPr>
      <w:rFonts w:eastAsia="宋体"/>
      <w:sz w:val="24"/>
      <w:lang w:val="en-US" w:eastAsia="zh-CN" w:bidi="ar-SA"/>
    </w:rPr>
  </w:style>
  <w:style w:type="character" w:customStyle="1" w:styleId="53">
    <w:name w:val="纯文本 Char Char"/>
    <w:qFormat/>
    <w:uiPriority w:val="0"/>
    <w:rPr>
      <w:rFonts w:ascii="宋体" w:hAnsi="Courier New" w:eastAsia="宋体"/>
      <w:kern w:val="2"/>
      <w:sz w:val="21"/>
      <w:lang w:val="en-US" w:eastAsia="zh-CN" w:bidi="ar-SA"/>
    </w:rPr>
  </w:style>
  <w:style w:type="character" w:customStyle="1" w:styleId="54">
    <w:name w:val="hilite"/>
    <w:qFormat/>
    <w:uiPriority w:val="0"/>
    <w:rPr>
      <w:color w:val="000000"/>
    </w:rPr>
  </w:style>
  <w:style w:type="character" w:customStyle="1" w:styleId="55">
    <w:name w:val="numeral1"/>
    <w:basedOn w:val="33"/>
    <w:qFormat/>
    <w:uiPriority w:val="0"/>
  </w:style>
  <w:style w:type="character" w:customStyle="1" w:styleId="56">
    <w:name w:val="active"/>
    <w:qFormat/>
    <w:uiPriority w:val="0"/>
    <w:rPr>
      <w:color w:val="FFFFFF"/>
    </w:rPr>
  </w:style>
  <w:style w:type="character" w:customStyle="1" w:styleId="57">
    <w:name w:val="font01"/>
    <w:qFormat/>
    <w:uiPriority w:val="0"/>
    <w:rPr>
      <w:rFonts w:hint="eastAsia" w:ascii="宋体" w:hAnsi="宋体" w:eastAsia="宋体" w:cs="宋体"/>
      <w:color w:val="000000"/>
      <w:sz w:val="24"/>
      <w:szCs w:val="24"/>
      <w:u w:val="none"/>
      <w:vertAlign w:val="superscript"/>
    </w:rPr>
  </w:style>
  <w:style w:type="character" w:customStyle="1" w:styleId="58">
    <w:name w:val="批注框文本 Char"/>
    <w:link w:val="23"/>
    <w:qFormat/>
    <w:uiPriority w:val="0"/>
    <w:rPr>
      <w:kern w:val="2"/>
      <w:sz w:val="18"/>
      <w:szCs w:val="18"/>
    </w:rPr>
  </w:style>
  <w:style w:type="character" w:customStyle="1" w:styleId="59">
    <w:name w:val="文档结构图 Char"/>
    <w:link w:val="15"/>
    <w:qFormat/>
    <w:uiPriority w:val="0"/>
    <w:rPr>
      <w:rFonts w:ascii="宋体" w:eastAsia="宋体"/>
      <w:sz w:val="18"/>
      <w:szCs w:val="18"/>
      <w:lang w:val="en-US" w:eastAsia="zh-CN" w:bidi="ar-SA"/>
    </w:rPr>
  </w:style>
  <w:style w:type="character" w:customStyle="1" w:styleId="60">
    <w:name w:val="纯文本 Char"/>
    <w:link w:val="20"/>
    <w:qFormat/>
    <w:uiPriority w:val="0"/>
    <w:rPr>
      <w:rFonts w:ascii="宋体" w:hAnsi="Courier New" w:eastAsia="宋体"/>
      <w:kern w:val="2"/>
      <w:sz w:val="21"/>
      <w:lang w:val="en-US" w:eastAsia="zh-CN" w:bidi="ar-SA"/>
    </w:rPr>
  </w:style>
  <w:style w:type="paragraph" w:customStyle="1" w:styleId="61">
    <w:name w:val="Char1 Char Char Char"/>
    <w:basedOn w:val="1"/>
    <w:qFormat/>
    <w:uiPriority w:val="0"/>
    <w:pPr>
      <w:spacing w:line="240" w:lineRule="auto"/>
      <w:ind w:firstLine="0" w:firstLineChars="0"/>
    </w:pPr>
    <w:rPr>
      <w:rFonts w:ascii="Tahoma" w:hAnsi="Tahoma"/>
    </w:rPr>
  </w:style>
  <w:style w:type="paragraph" w:customStyle="1" w:styleId="62">
    <w:name w:val="正文+arial"/>
    <w:basedOn w:val="1"/>
    <w:qFormat/>
    <w:uiPriority w:val="0"/>
    <w:pPr>
      <w:widowControl/>
      <w:snapToGrid w:val="0"/>
      <w:spacing w:before="50"/>
      <w:ind w:left="400" w:firstLine="200" w:firstLineChars="0"/>
    </w:pPr>
    <w:rPr>
      <w:sz w:val="21"/>
      <w:szCs w:val="24"/>
    </w:rPr>
  </w:style>
  <w:style w:type="paragraph" w:customStyle="1" w:styleId="63">
    <w:name w:val="样式 标题 3Level 3 Headsect1.2.3h3H33rd level3l3CTLevel 3 T...1"/>
    <w:basedOn w:val="7"/>
    <w:qFormat/>
    <w:uiPriority w:val="0"/>
    <w:pPr>
      <w:autoSpaceDE/>
      <w:autoSpaceDN/>
      <w:adjustRightInd/>
      <w:jc w:val="center"/>
      <w:outlineLvl w:val="9"/>
    </w:pPr>
    <w:rPr>
      <w:rFonts w:eastAsia="仿宋_GB2312"/>
      <w:b/>
      <w:bCs/>
      <w:kern w:val="2"/>
      <w:sz w:val="28"/>
    </w:rPr>
  </w:style>
  <w:style w:type="paragraph" w:customStyle="1" w:styleId="64">
    <w:name w:val="Char Char Char Char"/>
    <w:basedOn w:val="1"/>
    <w:qFormat/>
    <w:uiPriority w:val="0"/>
    <w:pPr>
      <w:spacing w:line="240" w:lineRule="auto"/>
      <w:ind w:firstLine="0" w:firstLineChars="0"/>
    </w:pPr>
    <w:rPr>
      <w:rFonts w:ascii="Tahoma" w:hAnsi="Tahoma"/>
    </w:rPr>
  </w:style>
  <w:style w:type="paragraph" w:customStyle="1" w:styleId="65">
    <w:name w:val="彩色列表 - 强调文字颜色 11"/>
    <w:basedOn w:val="1"/>
    <w:qFormat/>
    <w:uiPriority w:val="0"/>
    <w:pPr>
      <w:spacing w:line="240" w:lineRule="auto"/>
      <w:ind w:firstLine="420"/>
    </w:pPr>
    <w:rPr>
      <w:sz w:val="21"/>
      <w:szCs w:val="22"/>
    </w:rPr>
  </w:style>
  <w:style w:type="paragraph" w:customStyle="1" w:styleId="66">
    <w:name w:val="p15"/>
    <w:basedOn w:val="1"/>
    <w:qFormat/>
    <w:uiPriority w:val="0"/>
    <w:pPr>
      <w:ind w:firstLine="420"/>
    </w:pPr>
    <w:rPr>
      <w:kern w:val="0"/>
      <w:szCs w:val="24"/>
    </w:rPr>
  </w:style>
  <w:style w:type="paragraph" w:customStyle="1" w:styleId="67">
    <w:name w:val="默认段落字体 Para Char Char Char Char Char Char Char Char Char Char Char Char"/>
    <w:basedOn w:val="1"/>
    <w:qFormat/>
    <w:uiPriority w:val="0"/>
    <w:pPr>
      <w:spacing w:line="240" w:lineRule="auto"/>
      <w:ind w:firstLine="0" w:firstLineChars="0"/>
    </w:pPr>
    <w:rPr>
      <w:sz w:val="21"/>
      <w:szCs w:val="24"/>
    </w:rPr>
  </w:style>
  <w:style w:type="paragraph" w:customStyle="1" w:styleId="68">
    <w:name w:val="样式6"/>
    <w:basedOn w:val="1"/>
    <w:qFormat/>
    <w:uiPriority w:val="0"/>
    <w:pPr>
      <w:adjustRightInd w:val="0"/>
      <w:ind w:firstLine="0" w:firstLineChars="0"/>
      <w:jc w:val="center"/>
      <w:textAlignment w:val="baseline"/>
    </w:pPr>
    <w:rPr>
      <w:rFonts w:ascii="宋体" w:hAnsi="宋体" w:eastAsia="黑体"/>
      <w:b/>
      <w:sz w:val="36"/>
      <w:szCs w:val="24"/>
    </w:rPr>
  </w:style>
  <w:style w:type="paragraph" w:customStyle="1" w:styleId="69">
    <w:name w:val="段"/>
    <w:qFormat/>
    <w:uiPriority w:val="0"/>
    <w:pPr>
      <w:ind w:firstLine="200" w:firstLineChars="200"/>
      <w:jc w:val="both"/>
    </w:pPr>
    <w:rPr>
      <w:rFonts w:ascii="宋体" w:hAnsi="Calibri" w:eastAsia="宋体" w:cs="Times New Roman"/>
      <w:sz w:val="21"/>
      <w:lang w:val="en-US" w:eastAsia="zh-CN" w:bidi="ar-SA"/>
    </w:rPr>
  </w:style>
  <w:style w:type="paragraph" w:customStyle="1" w:styleId="70">
    <w:name w:val="unit_paragraph"/>
    <w:basedOn w:val="1"/>
    <w:qFormat/>
    <w:uiPriority w:val="0"/>
    <w:pPr>
      <w:widowControl/>
      <w:spacing w:before="100" w:beforeAutospacing="1" w:after="100" w:afterAutospacing="1" w:line="543" w:lineRule="atLeast"/>
      <w:ind w:firstLine="480" w:firstLineChars="0"/>
    </w:pPr>
    <w:rPr>
      <w:rFonts w:ascii="宋体" w:hAnsi="宋体" w:cs="宋体"/>
      <w:color w:val="000000"/>
      <w:kern w:val="0"/>
      <w:sz w:val="36"/>
      <w:szCs w:val="36"/>
    </w:rPr>
  </w:style>
  <w:style w:type="paragraph" w:customStyle="1" w:styleId="71">
    <w:name w:val="Char Char Char Char Char Char Char Char Char Char Char Char Char"/>
    <w:basedOn w:val="1"/>
    <w:qFormat/>
    <w:uiPriority w:val="0"/>
    <w:pPr>
      <w:spacing w:line="240" w:lineRule="auto"/>
      <w:ind w:firstLine="0" w:firstLineChars="0"/>
    </w:pPr>
    <w:rPr>
      <w:rFonts w:ascii="Tahoma" w:hAnsi="Tahoma"/>
    </w:rPr>
  </w:style>
  <w:style w:type="paragraph" w:customStyle="1" w:styleId="72">
    <w:name w:val="Char Char3"/>
    <w:basedOn w:val="1"/>
    <w:qFormat/>
    <w:uiPriority w:val="0"/>
    <w:pPr>
      <w:spacing w:line="240" w:lineRule="auto"/>
      <w:ind w:firstLine="0" w:firstLineChars="0"/>
    </w:pPr>
    <w:rPr>
      <w:rFonts w:ascii="Tahoma" w:hAnsi="Tahoma"/>
    </w:rPr>
  </w:style>
  <w:style w:type="paragraph" w:customStyle="1" w:styleId="73">
    <w:name w:val="p17"/>
    <w:basedOn w:val="1"/>
    <w:qFormat/>
    <w:uiPriority w:val="0"/>
    <w:pPr>
      <w:spacing w:before="100" w:after="100"/>
      <w:ind w:firstLine="420"/>
      <w:jc w:val="left"/>
    </w:pPr>
    <w:rPr>
      <w:kern w:val="0"/>
      <w:szCs w:val="24"/>
    </w:rPr>
  </w:style>
  <w:style w:type="paragraph" w:customStyle="1" w:styleId="74">
    <w:name w:val="Blockquote"/>
    <w:basedOn w:val="1"/>
    <w:qFormat/>
    <w:uiPriority w:val="0"/>
    <w:pPr>
      <w:autoSpaceDE w:val="0"/>
      <w:autoSpaceDN w:val="0"/>
      <w:adjustRightInd w:val="0"/>
      <w:spacing w:before="100" w:after="100" w:line="240" w:lineRule="auto"/>
      <w:ind w:left="360" w:right="360" w:firstLine="0" w:firstLineChars="0"/>
      <w:jc w:val="left"/>
    </w:pPr>
    <w:rPr>
      <w:kern w:val="0"/>
    </w:rPr>
  </w:style>
  <w:style w:type="paragraph" w:styleId="75">
    <w:name w:val="List Paragraph"/>
    <w:basedOn w:val="1"/>
    <w:qFormat/>
    <w:uiPriority w:val="34"/>
    <w:pPr>
      <w:ind w:firstLine="420"/>
    </w:pPr>
  </w:style>
  <w:style w:type="paragraph" w:customStyle="1" w:styleId="76">
    <w:name w:val="rr"/>
    <w:basedOn w:val="1"/>
    <w:qFormat/>
    <w:uiPriority w:val="0"/>
    <w:pPr>
      <w:widowControl/>
      <w:spacing w:before="100" w:beforeAutospacing="1" w:after="100" w:afterAutospacing="1" w:line="240" w:lineRule="auto"/>
      <w:ind w:firstLine="0" w:firstLineChars="0"/>
      <w:jc w:val="left"/>
    </w:pPr>
    <w:rPr>
      <w:rFonts w:hint="eastAsia" w:ascii="宋体" w:hAnsi="宋体"/>
      <w:kern w:val="0"/>
      <w:sz w:val="21"/>
      <w:szCs w:val="21"/>
    </w:rPr>
  </w:style>
  <w:style w:type="paragraph" w:customStyle="1" w:styleId="77">
    <w:name w:val="普通 (Web)"/>
    <w:basedOn w:val="1"/>
    <w:qFormat/>
    <w:uiPriority w:val="0"/>
    <w:pPr>
      <w:widowControl/>
      <w:spacing w:before="100" w:beforeAutospacing="1" w:after="100" w:afterAutospacing="1" w:line="240" w:lineRule="auto"/>
      <w:ind w:firstLine="0" w:firstLineChars="0"/>
      <w:jc w:val="left"/>
    </w:pPr>
    <w:rPr>
      <w:rFonts w:ascii="宋体" w:hAnsi="宋体"/>
      <w:kern w:val="0"/>
      <w:szCs w:val="24"/>
    </w:rPr>
  </w:style>
  <w:style w:type="paragraph" w:customStyle="1" w:styleId="78">
    <w:name w:val="样式3"/>
    <w:basedOn w:val="1"/>
    <w:qFormat/>
    <w:uiPriority w:val="0"/>
    <w:pPr>
      <w:spacing w:line="300" w:lineRule="auto"/>
      <w:ind w:firstLine="0" w:firstLineChars="0"/>
    </w:pPr>
    <w:rPr>
      <w:rFonts w:ascii="黑体" w:hAnsi="宋体" w:eastAsia="黑体"/>
      <w:sz w:val="28"/>
      <w:szCs w:val="24"/>
    </w:rPr>
  </w:style>
  <w:style w:type="paragraph" w:customStyle="1" w:styleId="79">
    <w:name w:val="Default"/>
    <w:qFormat/>
    <w:uiPriority w:val="99"/>
    <w:pPr>
      <w:widowControl w:val="0"/>
      <w:autoSpaceDE w:val="0"/>
      <w:autoSpaceDN w:val="0"/>
      <w:adjustRightInd w:val="0"/>
    </w:pPr>
    <w:rPr>
      <w:rFonts w:ascii="......." w:hAnsi="......." w:eastAsia="......." w:cs="......."/>
      <w:color w:val="000000"/>
      <w:sz w:val="24"/>
      <w:szCs w:val="24"/>
      <w:lang w:val="en-US" w:eastAsia="zh-CN" w:bidi="ar-SA"/>
    </w:rPr>
  </w:style>
  <w:style w:type="paragraph" w:customStyle="1" w:styleId="80">
    <w:name w:val="ee"/>
    <w:basedOn w:val="1"/>
    <w:qFormat/>
    <w:uiPriority w:val="0"/>
    <w:pPr>
      <w:widowControl/>
      <w:spacing w:before="100" w:beforeAutospacing="1" w:after="100" w:afterAutospacing="1" w:line="300" w:lineRule="atLeast"/>
      <w:ind w:firstLine="0" w:firstLineChars="0"/>
      <w:jc w:val="left"/>
    </w:pPr>
    <w:rPr>
      <w:rFonts w:hint="eastAsia" w:ascii="宋体" w:hAnsi="宋体"/>
      <w:color w:val="000000"/>
      <w:kern w:val="0"/>
      <w:sz w:val="18"/>
      <w:szCs w:val="18"/>
    </w:rPr>
  </w:style>
  <w:style w:type="paragraph" w:customStyle="1" w:styleId="81">
    <w:name w:val="Char"/>
    <w:basedOn w:val="1"/>
    <w:qFormat/>
    <w:uiPriority w:val="0"/>
    <w:pPr>
      <w:snapToGrid w:val="0"/>
      <w:spacing w:line="440" w:lineRule="atLeast"/>
      <w:ind w:firstLine="0" w:firstLineChars="0"/>
    </w:pPr>
    <w:rPr>
      <w:rFonts w:ascii="宋体"/>
      <w:szCs w:val="24"/>
    </w:rPr>
  </w:style>
  <w:style w:type="paragraph" w:customStyle="1" w:styleId="82">
    <w:name w:val="标题 2-"/>
    <w:basedOn w:val="6"/>
    <w:qFormat/>
    <w:uiPriority w:val="0"/>
    <w:pPr>
      <w:spacing w:before="240" w:after="120" w:line="360" w:lineRule="auto"/>
      <w:ind w:firstLine="0" w:firstLineChars="0"/>
      <w:jc w:val="center"/>
    </w:pPr>
    <w:rPr>
      <w:rFonts w:ascii="Times New Roman" w:hAnsi="Times New Roman"/>
      <w:b w:val="0"/>
      <w:bCs w:val="0"/>
      <w:sz w:val="24"/>
      <w:szCs w:val="20"/>
    </w:rPr>
  </w:style>
  <w:style w:type="paragraph" w:customStyle="1" w:styleId="83">
    <w:name w:val="样式7"/>
    <w:basedOn w:val="1"/>
    <w:qFormat/>
    <w:uiPriority w:val="0"/>
    <w:pPr>
      <w:spacing w:line="240" w:lineRule="auto"/>
      <w:ind w:firstLine="0" w:firstLineChars="0"/>
      <w:jc w:val="center"/>
    </w:pPr>
    <w:rPr>
      <w:rFonts w:ascii="宋体" w:hAnsi="宋体"/>
      <w:b/>
      <w:color w:val="000000"/>
      <w:sz w:val="30"/>
      <w:szCs w:val="24"/>
    </w:rPr>
  </w:style>
  <w:style w:type="character" w:customStyle="1" w:styleId="84">
    <w:name w:val="font31"/>
    <w:basedOn w:val="3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11</Pages>
  <Words>4543</Words>
  <Characters>4772</Characters>
  <Lines>4</Lines>
  <Paragraphs>6</Paragraphs>
  <TotalTime>16</TotalTime>
  <ScaleCrop>false</ScaleCrop>
  <LinksUpToDate>false</LinksUpToDate>
  <CharactersWithSpaces>4973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2023-05-15T08:32:00Z</dcterms:created>
  <dc:creator>微软用户</dc:creator>
  <cp:lastModifiedBy>张茂芃</cp:lastModifiedBy>
  <cp:lastPrinted>2020-03-27T08:39:00Z</cp:lastPrinted>
  <dcterms:modified xsi:type="dcterms:W3CDTF">2026-08-03T00:02:58Z</dcterms:modified>
  <dc:title>天津市安宁医院采购洗涤服务项目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eyJoZGlkIjoiZTJmMGJiNzlkZmMwMGY4MzFlOGQyMDc4ODUxYzlmMTIiLCJ1c2VySWQiOiI3OTM5NjY3MzgifQ==</vt:lpwstr>
  </property>
  <property fmtid="{D5CDD505-2E9C-101B-9397-08002B2CF9AE}" pid="4" name="ICV">
    <vt:lpwstr>3A7C41529A104C8FB43E23D862FA1046_13</vt:lpwstr>
  </property>
</Properties>
</file>